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035A" w14:textId="0373A1DE" w:rsidR="00544B1F" w:rsidRPr="00DD1FD5" w:rsidRDefault="00DD1FD5" w:rsidP="008319E3">
      <w:r w:rsidRPr="00DD1FD5">
        <w:rPr>
          <w:noProof/>
          <w:lang w:eastAsia="da-DK"/>
        </w:rPr>
        <mc:AlternateContent>
          <mc:Choice Requires="wps">
            <w:drawing>
              <wp:anchor distT="0" distB="0" distL="114300" distR="114300" simplePos="0" relativeHeight="251657728" behindDoc="0" locked="1" layoutInCell="1" allowOverlap="1" wp14:anchorId="009163A6" wp14:editId="64A88E73">
                <wp:simplePos x="0" y="0"/>
                <wp:positionH relativeFrom="page">
                  <wp:posOffset>1076960</wp:posOffset>
                </wp:positionH>
                <wp:positionV relativeFrom="page">
                  <wp:posOffset>5295900</wp:posOffset>
                </wp:positionV>
                <wp:extent cx="5866130" cy="369379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693795"/>
                        </a:xfrm>
                        <a:prstGeom prst="rect">
                          <a:avLst/>
                        </a:prstGeom>
                        <a:solidFill>
                          <a:srgbClr val="FFFFFF"/>
                        </a:solidFill>
                        <a:ln w="9525">
                          <a:noFill/>
                          <a:miter lim="800000"/>
                          <a:headEnd/>
                          <a:tailEnd/>
                        </a:ln>
                      </wps:spPr>
                      <wps:txbx>
                        <w:txbxContent>
                          <w:p w14:paraId="2F44F818" w14:textId="77777777" w:rsidR="00DD1FD5" w:rsidRPr="005F5523" w:rsidRDefault="00DD1FD5" w:rsidP="00F55F1A">
                            <w:pPr>
                              <w:pStyle w:val="Titel"/>
                            </w:pPr>
                            <w:bookmarkStart w:id="0" w:name="_Toc100574495"/>
                            <w:r w:rsidRPr="005F5523">
                              <w:t xml:space="preserve">Overordnet politik for </w:t>
                            </w:r>
                            <w:r w:rsidR="00E56B0A">
                              <w:t xml:space="preserve">informationssikkerhed og databeskyttelse i </w:t>
                            </w:r>
                            <w:r w:rsidRPr="005F5523">
                              <w:t>Aabenraa Kommune</w:t>
                            </w:r>
                            <w:bookmarkEnd w:id="0"/>
                          </w:p>
                          <w:p w14:paraId="03EE8205" w14:textId="77777777" w:rsidR="000D317D" w:rsidRPr="00DD1FD5" w:rsidRDefault="000D317D" w:rsidP="00DD1FD5">
                            <w:pPr>
                              <w:rPr>
                                <w:b/>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84.8pt;margin-top:417pt;width:461.9pt;height:29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uIGwIAAA8EAAAOAAAAZHJzL2Uyb0RvYy54bWysU9tu2zAMfR+wfxD0vthJkDQx4hRdugwD&#10;ugvQ7gNoWY6FSqInKbGzrx+lXNptb8P0IFAieUgekqvbwWh2kM4rtCUfj3LOpBVYK7sr+fen7bsF&#10;Zz6ArUGjlSU/Ss9v12/frPqukBNsUdfSMQKxvui7krchdEWWedFKA36EnbSkbNAZCPR0u6x20BO6&#10;0dkkz+dZj67uHArpPf3en5R8nfCbRorwtWm8DEyXnHIL6XbpruKdrVdQ7Bx0rRLnNOAfsjCgLAW9&#10;Qt1DALZ36i8oo4RDj00YCTQZNo0SMtVA1YzzP6p5bKGTqRYix3dXmvz/gxVfDt8cU3XJp/kNZxYM&#10;NelJPvvQSB3YJBLUd74gu8eOLMPwHgdqdCrWdw8onj2zuGnB7uSdc9i3EmpKcBw9s1euJxwfQar+&#10;M9YUB/YBE9DQOBPZIz4YoVOjjtfmyCEwQZ+zxXw+npJKkG46X05vlrMUA4qLe+d8+CjRsCiU3FH3&#10;EzwcHnyI6UBxMYnRPGpVb5XW6eF21UY7dgCalG06Z/TfzLRlfcmXs8ksIVuM/mmIjAo0yVqZki/y&#10;eKI7FJGOD7ZOcgClTzJlou2Zn0jJiZwwVAMZRtIqrI/ElMPTxNKGkdCi+8lZT9Nacv9jD05ypj9Z&#10;YjuO9kVwF6G6CGAFuZY8cHYSNyGtQMzP4h11oVGJn5fI59xo6hJt5w2JY/36naxe9nj9CwAA//8D&#10;AFBLAwQUAAYACAAAACEAhD/bveEAAAANAQAADwAAAGRycy9kb3ducmV2LnhtbEyPTU/CQBCG7yb+&#10;h82YeDGyBWqF2i1RkJseQMJ56Y5tY3e26W5p+fcOJ73Nm3nyfmSr0TbijJ2vHSmYTiIQSIUzNZUK&#10;Dl/bxwUIHzQZ3ThCBRf0sMpvbzKdGjfQDs/7UAo2IZ9qBVUIbSqlLyq02k9ci8S/b9dZHVh2pTSd&#10;HtjcNnIWRYm0uiZOqHSL6wqLn31vFSSbrh92tH7YHN4/9Gdbzo5vl6NS93fj6wuIgGP4g+Fan6tD&#10;zp1OrifjRcM6WSaMKljMYx51JaLlPAZx4iuePj2DzDP5f0X+CwAA//8DAFBLAQItABQABgAIAAAA&#10;IQC2gziS/gAAAOEBAAATAAAAAAAAAAAAAAAAAAAAAABbQ29udGVudF9UeXBlc10ueG1sUEsBAi0A&#10;FAAGAAgAAAAhADj9If/WAAAAlAEAAAsAAAAAAAAAAAAAAAAALwEAAF9yZWxzLy5yZWxzUEsBAi0A&#10;FAAGAAgAAAAhAISRm4gbAgAADwQAAA4AAAAAAAAAAAAAAAAALgIAAGRycy9lMm9Eb2MueG1sUEsB&#10;Ai0AFAAGAAgAAAAhAIQ/273hAAAADQEAAA8AAAAAAAAAAAAAAAAAdQQAAGRycy9kb3ducmV2Lnht&#10;bFBLBQYAAAAABAAEAPMAAACDBQAAAAA=&#10;" stroked="f">
                <v:textbox inset="0,0,0,0">
                  <w:txbxContent>
                    <w:p w:rsidR="00DD1FD5" w:rsidRPr="005F5523" w:rsidRDefault="00DD1FD5" w:rsidP="00F55F1A">
                      <w:pPr>
                        <w:pStyle w:val="Titel"/>
                      </w:pPr>
                      <w:bookmarkStart w:id="1" w:name="_Toc100574495"/>
                      <w:r w:rsidRPr="005F5523">
                        <w:t xml:space="preserve">Overordnet politik for </w:t>
                      </w:r>
                      <w:r w:rsidR="00E56B0A">
                        <w:t xml:space="preserve">informationssikkerhed og databeskyttelse i </w:t>
                      </w:r>
                      <w:r w:rsidRPr="005F5523">
                        <w:t>Aabenraa Kommune</w:t>
                      </w:r>
                      <w:bookmarkEnd w:id="1"/>
                    </w:p>
                    <w:p w:rsidR="000D317D" w:rsidRPr="00DD1FD5" w:rsidRDefault="000D317D" w:rsidP="00DD1FD5">
                      <w:pPr>
                        <w:rPr>
                          <w:b/>
                          <w:sz w:val="28"/>
                          <w:szCs w:val="28"/>
                        </w:rPr>
                      </w:pPr>
                    </w:p>
                  </w:txbxContent>
                </v:textbox>
                <w10:wrap anchorx="page" anchory="page"/>
                <w10:anchorlock/>
              </v:shape>
            </w:pict>
          </mc:Fallback>
        </mc:AlternateContent>
      </w:r>
    </w:p>
    <w:p w14:paraId="31FE45C0" w14:textId="77777777" w:rsidR="00544B1F" w:rsidRPr="00DD1FD5" w:rsidRDefault="00544B1F" w:rsidP="008319E3">
      <w:pPr>
        <w:ind w:left="720"/>
      </w:pPr>
      <w:r w:rsidRPr="00DD1FD5">
        <w:br w:type="page"/>
      </w:r>
    </w:p>
    <w:sdt>
      <w:sdtPr>
        <w:rPr>
          <w:rFonts w:ascii="Verdana" w:eastAsia="Calibri" w:hAnsi="Verdana" w:cs="Times New Roman"/>
          <w:color w:val="auto"/>
          <w:sz w:val="20"/>
          <w:szCs w:val="22"/>
          <w:lang w:eastAsia="en-US"/>
        </w:rPr>
        <w:id w:val="-394203075"/>
        <w:docPartObj>
          <w:docPartGallery w:val="Table of Contents"/>
          <w:docPartUnique/>
        </w:docPartObj>
      </w:sdtPr>
      <w:sdtEndPr>
        <w:rPr>
          <w:b/>
          <w:bCs/>
        </w:rPr>
      </w:sdtEndPr>
      <w:sdtContent>
        <w:p w14:paraId="02C6971E" w14:textId="77777777" w:rsidR="00F55F1A" w:rsidRDefault="00F55F1A" w:rsidP="00F55F1A">
          <w:pPr>
            <w:pStyle w:val="Overskrift"/>
            <w:jc w:val="center"/>
          </w:pPr>
          <w:r w:rsidRPr="004132AC">
            <w:rPr>
              <w:rFonts w:ascii="Verdana" w:hAnsi="Verdana"/>
              <w:color w:val="auto"/>
            </w:rPr>
            <w:t>Indholdsfortegnelse</w:t>
          </w:r>
        </w:p>
        <w:p w14:paraId="49583CD6" w14:textId="707D0093" w:rsidR="00F37358" w:rsidRDefault="00F55F1A">
          <w:pPr>
            <w:pStyle w:val="Indholdsfortegnelse2"/>
            <w:tabs>
              <w:tab w:val="right" w:leader="dot" w:pos="10762"/>
            </w:tabs>
            <w:rPr>
              <w:rFonts w:asciiTheme="minorHAnsi" w:eastAsiaTheme="minorEastAsia" w:hAnsiTheme="minorHAnsi" w:cstheme="minorBidi"/>
              <w:noProof/>
              <w:sz w:val="22"/>
              <w:lang w:eastAsia="da-DK"/>
            </w:rPr>
          </w:pPr>
          <w:r>
            <w:fldChar w:fldCharType="begin"/>
          </w:r>
          <w:r>
            <w:instrText xml:space="preserve"> TOC \o "1-3" \h \z \u </w:instrText>
          </w:r>
          <w:r>
            <w:fldChar w:fldCharType="separate"/>
          </w:r>
          <w:hyperlink w:anchor="_Toc101791678" w:history="1">
            <w:r w:rsidR="00F37358" w:rsidRPr="00BF7FB0">
              <w:rPr>
                <w:rStyle w:val="Hyperlink"/>
                <w:noProof/>
              </w:rPr>
              <w:t>Indledning</w:t>
            </w:r>
            <w:r w:rsidR="00F37358">
              <w:rPr>
                <w:noProof/>
                <w:webHidden/>
              </w:rPr>
              <w:tab/>
            </w:r>
            <w:r w:rsidR="00F37358">
              <w:rPr>
                <w:noProof/>
                <w:webHidden/>
              </w:rPr>
              <w:fldChar w:fldCharType="begin"/>
            </w:r>
            <w:r w:rsidR="00F37358">
              <w:rPr>
                <w:noProof/>
                <w:webHidden/>
              </w:rPr>
              <w:instrText xml:space="preserve"> PAGEREF _Toc101791678 \h </w:instrText>
            </w:r>
            <w:r w:rsidR="00F37358">
              <w:rPr>
                <w:noProof/>
                <w:webHidden/>
              </w:rPr>
            </w:r>
            <w:r w:rsidR="00F37358">
              <w:rPr>
                <w:noProof/>
                <w:webHidden/>
              </w:rPr>
              <w:fldChar w:fldCharType="separate"/>
            </w:r>
            <w:r w:rsidR="006824C3">
              <w:rPr>
                <w:noProof/>
                <w:webHidden/>
              </w:rPr>
              <w:t>3</w:t>
            </w:r>
            <w:r w:rsidR="00F37358">
              <w:rPr>
                <w:noProof/>
                <w:webHidden/>
              </w:rPr>
              <w:fldChar w:fldCharType="end"/>
            </w:r>
          </w:hyperlink>
        </w:p>
        <w:p w14:paraId="5922C1B2" w14:textId="3C7DE969"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79" w:history="1">
            <w:r w:rsidR="00F37358" w:rsidRPr="00BF7FB0">
              <w:rPr>
                <w:rStyle w:val="Hyperlink"/>
                <w:noProof/>
              </w:rPr>
              <w:t>Omfang</w:t>
            </w:r>
            <w:r w:rsidR="00F37358">
              <w:rPr>
                <w:noProof/>
                <w:webHidden/>
              </w:rPr>
              <w:tab/>
            </w:r>
            <w:r w:rsidR="00F37358">
              <w:rPr>
                <w:noProof/>
                <w:webHidden/>
              </w:rPr>
              <w:fldChar w:fldCharType="begin"/>
            </w:r>
            <w:r w:rsidR="00F37358">
              <w:rPr>
                <w:noProof/>
                <w:webHidden/>
              </w:rPr>
              <w:instrText xml:space="preserve"> PAGEREF _Toc101791679 \h </w:instrText>
            </w:r>
            <w:r w:rsidR="00F37358">
              <w:rPr>
                <w:noProof/>
                <w:webHidden/>
              </w:rPr>
            </w:r>
            <w:r w:rsidR="00F37358">
              <w:rPr>
                <w:noProof/>
                <w:webHidden/>
              </w:rPr>
              <w:fldChar w:fldCharType="separate"/>
            </w:r>
            <w:r w:rsidR="006824C3">
              <w:rPr>
                <w:noProof/>
                <w:webHidden/>
              </w:rPr>
              <w:t>3</w:t>
            </w:r>
            <w:r w:rsidR="00F37358">
              <w:rPr>
                <w:noProof/>
                <w:webHidden/>
              </w:rPr>
              <w:fldChar w:fldCharType="end"/>
            </w:r>
          </w:hyperlink>
        </w:p>
        <w:p w14:paraId="256DAF58" w14:textId="1ECE3C8B"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80" w:history="1">
            <w:r w:rsidR="00F37358" w:rsidRPr="00BF7FB0">
              <w:rPr>
                <w:rStyle w:val="Hyperlink"/>
                <w:noProof/>
              </w:rPr>
              <w:t>Principper for sikkerhedsniveau</w:t>
            </w:r>
            <w:r w:rsidR="00F37358">
              <w:rPr>
                <w:noProof/>
                <w:webHidden/>
              </w:rPr>
              <w:tab/>
            </w:r>
            <w:r w:rsidR="00F37358">
              <w:rPr>
                <w:noProof/>
                <w:webHidden/>
              </w:rPr>
              <w:fldChar w:fldCharType="begin"/>
            </w:r>
            <w:r w:rsidR="00F37358">
              <w:rPr>
                <w:noProof/>
                <w:webHidden/>
              </w:rPr>
              <w:instrText xml:space="preserve"> PAGEREF _Toc101791680 \h </w:instrText>
            </w:r>
            <w:r w:rsidR="00F37358">
              <w:rPr>
                <w:noProof/>
                <w:webHidden/>
              </w:rPr>
            </w:r>
            <w:r w:rsidR="00F37358">
              <w:rPr>
                <w:noProof/>
                <w:webHidden/>
              </w:rPr>
              <w:fldChar w:fldCharType="separate"/>
            </w:r>
            <w:r w:rsidR="006824C3">
              <w:rPr>
                <w:noProof/>
                <w:webHidden/>
              </w:rPr>
              <w:t>4</w:t>
            </w:r>
            <w:r w:rsidR="00F37358">
              <w:rPr>
                <w:noProof/>
                <w:webHidden/>
              </w:rPr>
              <w:fldChar w:fldCharType="end"/>
            </w:r>
          </w:hyperlink>
        </w:p>
        <w:p w14:paraId="7BEC8919" w14:textId="07FDD04D"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81" w:history="1">
            <w:r w:rsidR="00F37358" w:rsidRPr="00BF7FB0">
              <w:rPr>
                <w:rStyle w:val="Hyperlink"/>
                <w:noProof/>
              </w:rPr>
              <w:t>Organisering</w:t>
            </w:r>
            <w:r w:rsidR="00F37358">
              <w:rPr>
                <w:noProof/>
                <w:webHidden/>
              </w:rPr>
              <w:tab/>
            </w:r>
            <w:r w:rsidR="00F37358">
              <w:rPr>
                <w:noProof/>
                <w:webHidden/>
              </w:rPr>
              <w:fldChar w:fldCharType="begin"/>
            </w:r>
            <w:r w:rsidR="00F37358">
              <w:rPr>
                <w:noProof/>
                <w:webHidden/>
              </w:rPr>
              <w:instrText xml:space="preserve"> PAGEREF _Toc101791681 \h </w:instrText>
            </w:r>
            <w:r w:rsidR="00F37358">
              <w:rPr>
                <w:noProof/>
                <w:webHidden/>
              </w:rPr>
            </w:r>
            <w:r w:rsidR="00F37358">
              <w:rPr>
                <w:noProof/>
                <w:webHidden/>
              </w:rPr>
              <w:fldChar w:fldCharType="separate"/>
            </w:r>
            <w:r w:rsidR="006824C3">
              <w:rPr>
                <w:noProof/>
                <w:webHidden/>
              </w:rPr>
              <w:t>5</w:t>
            </w:r>
            <w:r w:rsidR="00F37358">
              <w:rPr>
                <w:noProof/>
                <w:webHidden/>
              </w:rPr>
              <w:fldChar w:fldCharType="end"/>
            </w:r>
          </w:hyperlink>
        </w:p>
        <w:p w14:paraId="3C5484E2" w14:textId="5235CDA6"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82" w:history="1">
            <w:r w:rsidR="00F37358" w:rsidRPr="00BF7FB0">
              <w:rPr>
                <w:rStyle w:val="Hyperlink"/>
                <w:noProof/>
              </w:rPr>
              <w:t>Sikkerhedsbevidsthed</w:t>
            </w:r>
            <w:r w:rsidR="00F37358">
              <w:rPr>
                <w:noProof/>
                <w:webHidden/>
              </w:rPr>
              <w:tab/>
            </w:r>
            <w:r w:rsidR="00F37358">
              <w:rPr>
                <w:noProof/>
                <w:webHidden/>
              </w:rPr>
              <w:fldChar w:fldCharType="begin"/>
            </w:r>
            <w:r w:rsidR="00F37358">
              <w:rPr>
                <w:noProof/>
                <w:webHidden/>
              </w:rPr>
              <w:instrText xml:space="preserve"> PAGEREF _Toc101791682 \h </w:instrText>
            </w:r>
            <w:r w:rsidR="00F37358">
              <w:rPr>
                <w:noProof/>
                <w:webHidden/>
              </w:rPr>
            </w:r>
            <w:r w:rsidR="00F37358">
              <w:rPr>
                <w:noProof/>
                <w:webHidden/>
              </w:rPr>
              <w:fldChar w:fldCharType="separate"/>
            </w:r>
            <w:r w:rsidR="006824C3">
              <w:rPr>
                <w:noProof/>
                <w:webHidden/>
              </w:rPr>
              <w:t>5</w:t>
            </w:r>
            <w:r w:rsidR="00F37358">
              <w:rPr>
                <w:noProof/>
                <w:webHidden/>
              </w:rPr>
              <w:fldChar w:fldCharType="end"/>
            </w:r>
          </w:hyperlink>
        </w:p>
        <w:p w14:paraId="117AB53C" w14:textId="2F7FE575"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83" w:history="1">
            <w:r w:rsidR="00F37358" w:rsidRPr="00BF7FB0">
              <w:rPr>
                <w:rStyle w:val="Hyperlink"/>
                <w:noProof/>
              </w:rPr>
              <w:t>Overtrædelse</w:t>
            </w:r>
            <w:r w:rsidR="00F37358">
              <w:rPr>
                <w:noProof/>
                <w:webHidden/>
              </w:rPr>
              <w:tab/>
            </w:r>
            <w:r w:rsidR="00F37358">
              <w:rPr>
                <w:noProof/>
                <w:webHidden/>
              </w:rPr>
              <w:fldChar w:fldCharType="begin"/>
            </w:r>
            <w:r w:rsidR="00F37358">
              <w:rPr>
                <w:noProof/>
                <w:webHidden/>
              </w:rPr>
              <w:instrText xml:space="preserve"> PAGEREF _Toc101791683 \h </w:instrText>
            </w:r>
            <w:r w:rsidR="00F37358">
              <w:rPr>
                <w:noProof/>
                <w:webHidden/>
              </w:rPr>
            </w:r>
            <w:r w:rsidR="00F37358">
              <w:rPr>
                <w:noProof/>
                <w:webHidden/>
              </w:rPr>
              <w:fldChar w:fldCharType="separate"/>
            </w:r>
            <w:r w:rsidR="006824C3">
              <w:rPr>
                <w:noProof/>
                <w:webHidden/>
              </w:rPr>
              <w:t>5</w:t>
            </w:r>
            <w:r w:rsidR="00F37358">
              <w:rPr>
                <w:noProof/>
                <w:webHidden/>
              </w:rPr>
              <w:fldChar w:fldCharType="end"/>
            </w:r>
          </w:hyperlink>
        </w:p>
        <w:p w14:paraId="2B877E30" w14:textId="6043D471"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84" w:history="1">
            <w:r w:rsidR="00F37358" w:rsidRPr="00BF7FB0">
              <w:rPr>
                <w:rStyle w:val="Hyperlink"/>
                <w:noProof/>
              </w:rPr>
              <w:t>Revision</w:t>
            </w:r>
            <w:r w:rsidR="00F37358">
              <w:rPr>
                <w:noProof/>
                <w:webHidden/>
              </w:rPr>
              <w:tab/>
            </w:r>
            <w:r w:rsidR="00F37358">
              <w:rPr>
                <w:noProof/>
                <w:webHidden/>
              </w:rPr>
              <w:fldChar w:fldCharType="begin"/>
            </w:r>
            <w:r w:rsidR="00F37358">
              <w:rPr>
                <w:noProof/>
                <w:webHidden/>
              </w:rPr>
              <w:instrText xml:space="preserve"> PAGEREF _Toc101791684 \h </w:instrText>
            </w:r>
            <w:r w:rsidR="00F37358">
              <w:rPr>
                <w:noProof/>
                <w:webHidden/>
              </w:rPr>
            </w:r>
            <w:r w:rsidR="00F37358">
              <w:rPr>
                <w:noProof/>
                <w:webHidden/>
              </w:rPr>
              <w:fldChar w:fldCharType="separate"/>
            </w:r>
            <w:r w:rsidR="006824C3">
              <w:rPr>
                <w:noProof/>
                <w:webHidden/>
              </w:rPr>
              <w:t>6</w:t>
            </w:r>
            <w:r w:rsidR="00F37358">
              <w:rPr>
                <w:noProof/>
                <w:webHidden/>
              </w:rPr>
              <w:fldChar w:fldCharType="end"/>
            </w:r>
          </w:hyperlink>
        </w:p>
        <w:p w14:paraId="0800C48B" w14:textId="1A001846" w:rsidR="00F37358" w:rsidRDefault="007753F1">
          <w:pPr>
            <w:pStyle w:val="Indholdsfortegnelse2"/>
            <w:tabs>
              <w:tab w:val="right" w:leader="dot" w:pos="10762"/>
            </w:tabs>
            <w:rPr>
              <w:rFonts w:asciiTheme="minorHAnsi" w:eastAsiaTheme="minorEastAsia" w:hAnsiTheme="minorHAnsi" w:cstheme="minorBidi"/>
              <w:noProof/>
              <w:sz w:val="22"/>
              <w:lang w:eastAsia="da-DK"/>
            </w:rPr>
          </w:pPr>
          <w:hyperlink w:anchor="_Toc101791685" w:history="1">
            <w:r w:rsidR="00F37358" w:rsidRPr="00BF7FB0">
              <w:rPr>
                <w:rStyle w:val="Hyperlink"/>
                <w:noProof/>
              </w:rPr>
              <w:t>Godkendt</w:t>
            </w:r>
            <w:r w:rsidR="00F37358">
              <w:rPr>
                <w:noProof/>
                <w:webHidden/>
              </w:rPr>
              <w:tab/>
            </w:r>
            <w:r w:rsidR="00F37358">
              <w:rPr>
                <w:noProof/>
                <w:webHidden/>
              </w:rPr>
              <w:fldChar w:fldCharType="begin"/>
            </w:r>
            <w:r w:rsidR="00F37358">
              <w:rPr>
                <w:noProof/>
                <w:webHidden/>
              </w:rPr>
              <w:instrText xml:space="preserve"> PAGEREF _Toc101791685 \h </w:instrText>
            </w:r>
            <w:r w:rsidR="00F37358">
              <w:rPr>
                <w:noProof/>
                <w:webHidden/>
              </w:rPr>
            </w:r>
            <w:r w:rsidR="00F37358">
              <w:rPr>
                <w:noProof/>
                <w:webHidden/>
              </w:rPr>
              <w:fldChar w:fldCharType="separate"/>
            </w:r>
            <w:r w:rsidR="006824C3">
              <w:rPr>
                <w:noProof/>
                <w:webHidden/>
              </w:rPr>
              <w:t>6</w:t>
            </w:r>
            <w:r w:rsidR="00F37358">
              <w:rPr>
                <w:noProof/>
                <w:webHidden/>
              </w:rPr>
              <w:fldChar w:fldCharType="end"/>
            </w:r>
          </w:hyperlink>
        </w:p>
        <w:p w14:paraId="5317F761" w14:textId="77777777" w:rsidR="00F55F1A" w:rsidRDefault="00F55F1A">
          <w:r>
            <w:rPr>
              <w:b/>
              <w:bCs/>
            </w:rPr>
            <w:fldChar w:fldCharType="end"/>
          </w:r>
        </w:p>
      </w:sdtContent>
    </w:sdt>
    <w:p w14:paraId="597A1EFA" w14:textId="77777777" w:rsidR="00F55F1A" w:rsidRDefault="00F55F1A">
      <w:pPr>
        <w:spacing w:after="0" w:line="240" w:lineRule="auto"/>
      </w:pPr>
      <w:r>
        <w:br w:type="page"/>
      </w:r>
    </w:p>
    <w:p w14:paraId="3D033563" w14:textId="77777777" w:rsidR="00FD7DE7" w:rsidRPr="00DD1FD5" w:rsidRDefault="00FD7DE7" w:rsidP="008319E3">
      <w:pPr>
        <w:spacing w:after="120"/>
        <w:ind w:left="284"/>
      </w:pPr>
    </w:p>
    <w:p w14:paraId="3F23E544" w14:textId="77777777" w:rsidR="00E56B0A" w:rsidRDefault="00DD1FD5" w:rsidP="008319E3">
      <w:pPr>
        <w:pStyle w:val="Brdtekst2"/>
        <w:spacing w:line="276" w:lineRule="auto"/>
        <w:rPr>
          <w:rFonts w:ascii="Verdana" w:hAnsi="Verdana"/>
        </w:rPr>
      </w:pPr>
      <w:bookmarkStart w:id="1" w:name="_Toc101791678"/>
      <w:r w:rsidRPr="00F55F1A">
        <w:rPr>
          <w:rStyle w:val="Overskrift2Tegn"/>
        </w:rPr>
        <w:t>Indledning</w:t>
      </w:r>
      <w:bookmarkEnd w:id="1"/>
      <w:r w:rsidRPr="005F5523">
        <w:rPr>
          <w:rFonts w:ascii="Verdana" w:hAnsi="Verdana"/>
        </w:rPr>
        <w:br/>
        <w:t xml:space="preserve">Dette dokument beskriver Aabenraa Kommunes overordnede </w:t>
      </w:r>
      <w:r w:rsidR="00E56B0A">
        <w:rPr>
          <w:rFonts w:ascii="Verdana" w:hAnsi="Verdana"/>
        </w:rPr>
        <w:t>rammer for informationssikkerhed og databeskyttelse.</w:t>
      </w:r>
    </w:p>
    <w:p w14:paraId="5F1F346C" w14:textId="77777777" w:rsidR="00E56B0A" w:rsidRDefault="00E56B0A" w:rsidP="008319E3">
      <w:pPr>
        <w:pStyle w:val="Brdtekst2"/>
        <w:spacing w:line="276" w:lineRule="auto"/>
        <w:rPr>
          <w:rFonts w:ascii="Verdana" w:hAnsi="Verdana"/>
        </w:rPr>
      </w:pPr>
    </w:p>
    <w:p w14:paraId="4B2B0174" w14:textId="77777777" w:rsidR="00C139C5" w:rsidRDefault="00E56B0A" w:rsidP="008319E3">
      <w:pPr>
        <w:pStyle w:val="Brdtekst2"/>
        <w:spacing w:line="276" w:lineRule="auto"/>
        <w:rPr>
          <w:rFonts w:ascii="Verdana" w:hAnsi="Verdana"/>
        </w:rPr>
      </w:pPr>
      <w:r w:rsidRPr="00E56B0A">
        <w:rPr>
          <w:rFonts w:ascii="Verdana" w:hAnsi="Verdana"/>
        </w:rPr>
        <w:t>Aabenraa Kommune</w:t>
      </w:r>
      <w:r>
        <w:rPr>
          <w:rFonts w:ascii="Verdana" w:hAnsi="Verdana"/>
        </w:rPr>
        <w:t xml:space="preserve"> behandler oplysninger om borgere og virksomheder, som ofte er af følsom karakter og kræver særlig beskyttelse. </w:t>
      </w:r>
      <w:r w:rsidR="00C139C5" w:rsidRPr="00C139C5">
        <w:rPr>
          <w:rFonts w:ascii="Verdana" w:hAnsi="Verdana"/>
        </w:rPr>
        <w:t xml:space="preserve"> </w:t>
      </w:r>
      <w:r w:rsidR="00C139C5" w:rsidRPr="00C139C5">
        <w:rPr>
          <w:rFonts w:ascii="Verdana" w:hAnsi="Verdana" w:cs="K2D-Regular"/>
        </w:rPr>
        <w:t>God informationssikkerhed og databeskyttelse skal af den grund være en integreret del af kommunens service til borgere og virksomheder og dermed også en integreret del af det daglige arbejde for ledere, medarbejderne og andre brugere.</w:t>
      </w:r>
    </w:p>
    <w:p w14:paraId="4BE3A066" w14:textId="77777777" w:rsidR="00C139C5" w:rsidRDefault="00C139C5" w:rsidP="008319E3">
      <w:pPr>
        <w:pStyle w:val="Brdtekst2"/>
        <w:spacing w:line="276" w:lineRule="auto"/>
        <w:rPr>
          <w:rFonts w:ascii="Verdana" w:hAnsi="Verdana"/>
        </w:rPr>
      </w:pPr>
    </w:p>
    <w:p w14:paraId="768D3A0D" w14:textId="77777777" w:rsidR="00DD1FD5" w:rsidRPr="005F5523" w:rsidRDefault="00E56B0A" w:rsidP="008319E3">
      <w:pPr>
        <w:pStyle w:val="Brdtekst2"/>
        <w:spacing w:line="276" w:lineRule="auto"/>
        <w:rPr>
          <w:rFonts w:ascii="Verdana" w:hAnsi="Verdana"/>
        </w:rPr>
      </w:pPr>
      <w:r>
        <w:rPr>
          <w:rFonts w:ascii="Verdana" w:hAnsi="Verdana"/>
        </w:rPr>
        <w:t>Disse rammer</w:t>
      </w:r>
      <w:r w:rsidR="00DD1FD5" w:rsidRPr="005F5523">
        <w:rPr>
          <w:rFonts w:ascii="Verdana" w:hAnsi="Verdana"/>
        </w:rPr>
        <w:t xml:space="preserve"> skaber, sammen med en løbende risikovurdering, grundlaget for sikker anvendelse af informationsteknologi i Aabenraa Kommune</w:t>
      </w:r>
      <w:r>
        <w:rPr>
          <w:rFonts w:ascii="Verdana" w:hAnsi="Verdana"/>
        </w:rPr>
        <w:t>, hvilket er med til at sikre</w:t>
      </w:r>
      <w:r w:rsidR="00C139C5">
        <w:rPr>
          <w:rFonts w:ascii="Verdana" w:hAnsi="Verdana"/>
        </w:rPr>
        <w:t>, at</w:t>
      </w:r>
      <w:r>
        <w:rPr>
          <w:rFonts w:ascii="Verdana" w:hAnsi="Verdana"/>
        </w:rPr>
        <w:t xml:space="preserve"> tilliden til </w:t>
      </w:r>
      <w:r w:rsidRPr="00E56B0A">
        <w:rPr>
          <w:rFonts w:ascii="Verdana" w:hAnsi="Verdana"/>
        </w:rPr>
        <w:t>Aabenraa Kommune</w:t>
      </w:r>
      <w:r>
        <w:rPr>
          <w:rFonts w:ascii="Verdana" w:hAnsi="Verdana"/>
        </w:rPr>
        <w:t xml:space="preserve"> o</w:t>
      </w:r>
      <w:r w:rsidR="00C139C5">
        <w:rPr>
          <w:rFonts w:ascii="Verdana" w:hAnsi="Verdana"/>
        </w:rPr>
        <w:t>pretholdes.</w:t>
      </w:r>
      <w:r w:rsidR="00DD1FD5" w:rsidRPr="005F5523">
        <w:rPr>
          <w:rFonts w:ascii="Verdana" w:hAnsi="Verdana"/>
        </w:rPr>
        <w:br/>
      </w:r>
      <w:r w:rsidR="00DD1FD5" w:rsidRPr="005F5523">
        <w:rPr>
          <w:rFonts w:ascii="Verdana" w:hAnsi="Verdana"/>
        </w:rPr>
        <w:br/>
      </w:r>
      <w:r w:rsidR="00DD1FD5" w:rsidRPr="00F55F1A">
        <w:rPr>
          <w:rStyle w:val="Overskrift2Tegn"/>
        </w:rPr>
        <w:t>Formål</w:t>
      </w:r>
      <w:r w:rsidR="00DD1FD5" w:rsidRPr="005F5523">
        <w:rPr>
          <w:rFonts w:ascii="Verdana" w:hAnsi="Verdana"/>
        </w:rPr>
        <w:br/>
        <w:t xml:space="preserve">Informationer og informationssystemer er nødvendige og livsvigtige for Aabenraa Kommunes virke. Informationssikkerhed </w:t>
      </w:r>
      <w:r w:rsidR="00C139C5">
        <w:rPr>
          <w:rFonts w:ascii="Verdana" w:hAnsi="Verdana"/>
        </w:rPr>
        <w:t xml:space="preserve">og databeskyttelse </w:t>
      </w:r>
      <w:r w:rsidR="00DD1FD5" w:rsidRPr="005F5523">
        <w:rPr>
          <w:rFonts w:ascii="Verdana" w:hAnsi="Verdana"/>
        </w:rPr>
        <w:t>har derfor vital betydning for kommunens troværdighed og funktionsdygtighed, således at kommunen altid fremstår som en respekteret og betroet myndighed.</w:t>
      </w:r>
    </w:p>
    <w:p w14:paraId="22F8EC20" w14:textId="77777777" w:rsidR="00DD1FD5" w:rsidRDefault="00DD1FD5" w:rsidP="008319E3">
      <w:pPr>
        <w:pStyle w:val="Brdtekst2"/>
        <w:spacing w:line="276" w:lineRule="auto"/>
        <w:rPr>
          <w:rFonts w:ascii="Verdana" w:hAnsi="Verdana"/>
        </w:rPr>
      </w:pPr>
      <w:r w:rsidRPr="005F5523">
        <w:rPr>
          <w:rFonts w:ascii="Verdana" w:hAnsi="Verdana"/>
        </w:rPr>
        <w:t xml:space="preserve">Formålet med </w:t>
      </w:r>
      <w:r w:rsidR="00C139C5">
        <w:rPr>
          <w:rFonts w:ascii="Verdana" w:hAnsi="Verdana"/>
        </w:rPr>
        <w:t>politikken for informationssikkerhed og databeskyttelse</w:t>
      </w:r>
      <w:r w:rsidR="00C139C5" w:rsidRPr="005F5523">
        <w:rPr>
          <w:rFonts w:ascii="Verdana" w:hAnsi="Verdana"/>
        </w:rPr>
        <w:t xml:space="preserve"> </w:t>
      </w:r>
      <w:r w:rsidRPr="005F5523">
        <w:rPr>
          <w:rFonts w:ascii="Verdana" w:hAnsi="Verdana"/>
        </w:rPr>
        <w:t>er</w:t>
      </w:r>
      <w:r w:rsidR="008319E3">
        <w:rPr>
          <w:rFonts w:ascii="Verdana" w:hAnsi="Verdana"/>
        </w:rPr>
        <w:t>:</w:t>
      </w:r>
    </w:p>
    <w:p w14:paraId="42875494" w14:textId="77777777" w:rsidR="008319E3" w:rsidRPr="005F5523" w:rsidRDefault="008319E3" w:rsidP="008319E3">
      <w:pPr>
        <w:pStyle w:val="Brdtekst2"/>
        <w:spacing w:line="276" w:lineRule="auto"/>
        <w:rPr>
          <w:rFonts w:ascii="Verdana" w:hAnsi="Verdana"/>
        </w:rPr>
      </w:pPr>
    </w:p>
    <w:p w14:paraId="5CC47A25" w14:textId="0536EB36" w:rsidR="00DD1FD5" w:rsidRPr="005F5523" w:rsidRDefault="00DD1FD5" w:rsidP="008319E3">
      <w:pPr>
        <w:numPr>
          <w:ilvl w:val="0"/>
          <w:numId w:val="1"/>
        </w:numPr>
        <w:spacing w:after="0"/>
      </w:pPr>
      <w:r w:rsidRPr="005F5523">
        <w:t>at definere en ramme for beskyttelse af kommunens informationer</w:t>
      </w:r>
      <w:r w:rsidR="004F3DB7">
        <w:t>, der både tager højde for lovkravene, borgernes tillid til kommunen og en dagligdag, der skal hænge sammen</w:t>
      </w:r>
    </w:p>
    <w:p w14:paraId="788EC91C" w14:textId="13BF5E9F" w:rsidR="00DD1FD5" w:rsidRPr="005F5523" w:rsidRDefault="00DD1FD5" w:rsidP="008319E3">
      <w:pPr>
        <w:numPr>
          <w:ilvl w:val="0"/>
          <w:numId w:val="1"/>
        </w:numPr>
        <w:spacing w:after="0"/>
      </w:pPr>
      <w:r w:rsidRPr="005F5523">
        <w:t>at sikre, at kritiske og følsomme informationer i informationssystemer bevarer deres fortrolighed, integritet og tilgængelighed</w:t>
      </w:r>
    </w:p>
    <w:p w14:paraId="18C6380D" w14:textId="77777777" w:rsidR="00DD1FD5" w:rsidRPr="005F5523" w:rsidRDefault="00DD1FD5" w:rsidP="008319E3">
      <w:pPr>
        <w:numPr>
          <w:ilvl w:val="0"/>
          <w:numId w:val="1"/>
        </w:numPr>
        <w:spacing w:after="0"/>
      </w:pPr>
      <w:r w:rsidRPr="005F5523">
        <w:t>at beskyttelsesniveauet afstemmes efter risiko og væsentlighed</w:t>
      </w:r>
    </w:p>
    <w:p w14:paraId="07610E63" w14:textId="77777777" w:rsidR="00DD1FD5" w:rsidRPr="005F5523" w:rsidRDefault="00DD1FD5" w:rsidP="008319E3">
      <w:pPr>
        <w:numPr>
          <w:ilvl w:val="0"/>
          <w:numId w:val="1"/>
        </w:numPr>
        <w:spacing w:after="0"/>
      </w:pPr>
      <w:r w:rsidRPr="005F5523">
        <w:t>at overholde lovkrav og indgåede aftaler, herunder licensbetingelser</w:t>
      </w:r>
    </w:p>
    <w:p w14:paraId="3171A044" w14:textId="77777777" w:rsidR="00DD1FD5" w:rsidRPr="005F5523" w:rsidRDefault="00DD1FD5" w:rsidP="008319E3">
      <w:pPr>
        <w:numPr>
          <w:ilvl w:val="0"/>
          <w:numId w:val="1"/>
        </w:numPr>
        <w:spacing w:after="0"/>
      </w:pPr>
      <w:r w:rsidRPr="005F5523">
        <w:t>at oplyse medarbejderne om deres ansvarlighed i relation til virksomhedens informationer og informationssystemer</w:t>
      </w:r>
    </w:p>
    <w:p w14:paraId="6F1E224C" w14:textId="77777777" w:rsidR="00DD1FD5" w:rsidRPr="005F5523" w:rsidRDefault="00DD1FD5" w:rsidP="008319E3">
      <w:pPr>
        <w:numPr>
          <w:ilvl w:val="0"/>
          <w:numId w:val="1"/>
        </w:numPr>
        <w:spacing w:after="0"/>
      </w:pPr>
      <w:r w:rsidRPr="005F5523">
        <w:t>at sikkerhedsproblemer forebygges, eventuelle skader begrænses og reetablering af informationer sikres.</w:t>
      </w:r>
    </w:p>
    <w:p w14:paraId="4674E18B" w14:textId="6413E167" w:rsidR="00E65F65" w:rsidRPr="005F5523" w:rsidRDefault="00DD1FD5" w:rsidP="00E65F65">
      <w:pPr>
        <w:numPr>
          <w:ilvl w:val="0"/>
          <w:numId w:val="1"/>
        </w:numPr>
        <w:spacing w:after="0"/>
      </w:pPr>
      <w:r w:rsidRPr="005F5523">
        <w:t>at tilkendegive over for alle som har relation til kommunen, at anvendelsen af informationer og informationssystemer er underkastet standarder og retningslinjer.</w:t>
      </w:r>
    </w:p>
    <w:p w14:paraId="4AD8DFD0" w14:textId="77777777" w:rsidR="00E65F65" w:rsidRDefault="00E65F65" w:rsidP="008319E3"/>
    <w:p w14:paraId="6D19A842" w14:textId="4DAFB532" w:rsidR="00E65F65" w:rsidRPr="005F5523" w:rsidRDefault="00E65F65" w:rsidP="008319E3">
      <w:r>
        <w:t>Politikken for informationssikkerhed og databeskyttelse skal ligeledes skabe et udgangspunkt for reglerne for informationssikkerhed og databeskyttelse, hvor politikkens principper bliver udmøntet.</w:t>
      </w:r>
    </w:p>
    <w:p w14:paraId="3CC73216" w14:textId="77777777" w:rsidR="00C139C5" w:rsidRDefault="00DD1FD5" w:rsidP="008319E3">
      <w:pPr>
        <w:pStyle w:val="Brdtekst2"/>
        <w:spacing w:line="276" w:lineRule="auto"/>
        <w:rPr>
          <w:rFonts w:ascii="Verdana" w:hAnsi="Verdana"/>
        </w:rPr>
      </w:pPr>
      <w:bookmarkStart w:id="2" w:name="_Toc101791679"/>
      <w:r w:rsidRPr="00F55F1A">
        <w:rPr>
          <w:rStyle w:val="Overskrift2Tegn"/>
        </w:rPr>
        <w:t>Omfang</w:t>
      </w:r>
      <w:bookmarkEnd w:id="2"/>
      <w:r w:rsidRPr="005F5523">
        <w:rPr>
          <w:rFonts w:ascii="Verdana" w:hAnsi="Verdana"/>
        </w:rPr>
        <w:br/>
        <w:t xml:space="preserve">Politikken omfatter Aabenraa Kommunes </w:t>
      </w:r>
      <w:r w:rsidR="00C139C5">
        <w:rPr>
          <w:rFonts w:ascii="Verdana" w:hAnsi="Verdana"/>
        </w:rPr>
        <w:t xml:space="preserve">behandling af </w:t>
      </w:r>
      <w:r w:rsidRPr="005F5523">
        <w:rPr>
          <w:rFonts w:ascii="Verdana" w:hAnsi="Verdana"/>
        </w:rPr>
        <w:t>informationer</w:t>
      </w:r>
      <w:r w:rsidR="00742FCF">
        <w:rPr>
          <w:rFonts w:ascii="Verdana" w:hAnsi="Verdana"/>
        </w:rPr>
        <w:t>.</w:t>
      </w:r>
      <w:r w:rsidRPr="005F5523">
        <w:rPr>
          <w:rFonts w:ascii="Verdana" w:hAnsi="Verdana"/>
        </w:rPr>
        <w:br/>
        <w:t>Der er tale om enhver information, som tilhører kommunen - herudover også informationer, som ikke tilhører kommunen, men som kommunen kan gøres ansvarlig for.</w:t>
      </w:r>
      <w:r w:rsidR="00C139C5">
        <w:rPr>
          <w:rFonts w:ascii="Verdana" w:hAnsi="Verdana"/>
        </w:rPr>
        <w:t xml:space="preserve"> Det inkluderer f.eks.:</w:t>
      </w:r>
    </w:p>
    <w:p w14:paraId="40D94C89" w14:textId="77777777" w:rsidR="008319E3" w:rsidRDefault="008319E3" w:rsidP="008319E3">
      <w:pPr>
        <w:pStyle w:val="Brdtekst2"/>
        <w:spacing w:line="276" w:lineRule="auto"/>
        <w:rPr>
          <w:rFonts w:ascii="Verdana" w:hAnsi="Verdana"/>
        </w:rPr>
      </w:pPr>
    </w:p>
    <w:p w14:paraId="6B59F5BD" w14:textId="77777777" w:rsidR="00742FCF" w:rsidRDefault="00742FCF" w:rsidP="008319E3">
      <w:pPr>
        <w:pStyle w:val="Brdtekst2"/>
        <w:numPr>
          <w:ilvl w:val="0"/>
          <w:numId w:val="2"/>
        </w:numPr>
        <w:spacing w:line="276" w:lineRule="auto"/>
        <w:rPr>
          <w:rFonts w:ascii="Verdana" w:hAnsi="Verdana"/>
        </w:rPr>
      </w:pPr>
      <w:r>
        <w:rPr>
          <w:rFonts w:ascii="Verdana" w:hAnsi="Verdana"/>
        </w:rPr>
        <w:t>Alle informationer om borger, personale</w:t>
      </w:r>
      <w:r w:rsidR="00A10A78">
        <w:rPr>
          <w:rFonts w:ascii="Verdana" w:hAnsi="Verdana"/>
        </w:rPr>
        <w:t xml:space="preserve"> og</w:t>
      </w:r>
      <w:r>
        <w:rPr>
          <w:rFonts w:ascii="Verdana" w:hAnsi="Verdana"/>
        </w:rPr>
        <w:t xml:space="preserve"> økonomi</w:t>
      </w:r>
    </w:p>
    <w:p w14:paraId="753548EC" w14:textId="77777777" w:rsidR="00742FCF" w:rsidRDefault="00742FCF" w:rsidP="008319E3">
      <w:pPr>
        <w:pStyle w:val="Brdtekst2"/>
        <w:numPr>
          <w:ilvl w:val="0"/>
          <w:numId w:val="2"/>
        </w:numPr>
        <w:spacing w:line="276" w:lineRule="auto"/>
        <w:rPr>
          <w:rFonts w:ascii="Verdana" w:hAnsi="Verdana"/>
        </w:rPr>
      </w:pPr>
      <w:r>
        <w:rPr>
          <w:rFonts w:ascii="Verdana" w:hAnsi="Verdana"/>
        </w:rPr>
        <w:t>Alle data, der bidrager til administration af kommunen</w:t>
      </w:r>
    </w:p>
    <w:p w14:paraId="183B69EB" w14:textId="77777777" w:rsidR="00742FCF" w:rsidRDefault="00742FCF" w:rsidP="008319E3">
      <w:pPr>
        <w:pStyle w:val="Brdtekst2"/>
        <w:numPr>
          <w:ilvl w:val="0"/>
          <w:numId w:val="2"/>
        </w:numPr>
        <w:spacing w:line="276" w:lineRule="auto"/>
        <w:rPr>
          <w:rFonts w:ascii="Verdana" w:hAnsi="Verdana"/>
        </w:rPr>
      </w:pPr>
      <w:r>
        <w:rPr>
          <w:rFonts w:ascii="Verdana" w:hAnsi="Verdana"/>
        </w:rPr>
        <w:t xml:space="preserve">Data overladt til </w:t>
      </w:r>
      <w:r w:rsidRPr="00742FCF">
        <w:rPr>
          <w:rFonts w:ascii="Verdana" w:hAnsi="Verdana"/>
        </w:rPr>
        <w:t>Aabenraa Kommune</w:t>
      </w:r>
      <w:r>
        <w:rPr>
          <w:rFonts w:ascii="Verdana" w:hAnsi="Verdana"/>
        </w:rPr>
        <w:t xml:space="preserve"> af andre</w:t>
      </w:r>
    </w:p>
    <w:p w14:paraId="3A5B0A4E" w14:textId="77777777" w:rsidR="00742FCF" w:rsidRDefault="00742FCF" w:rsidP="008319E3">
      <w:pPr>
        <w:pStyle w:val="Brdtekst2"/>
        <w:numPr>
          <w:ilvl w:val="0"/>
          <w:numId w:val="2"/>
        </w:numPr>
        <w:spacing w:line="276" w:lineRule="auto"/>
        <w:rPr>
          <w:rFonts w:ascii="Verdana" w:hAnsi="Verdana"/>
        </w:rPr>
      </w:pPr>
      <w:r>
        <w:rPr>
          <w:rFonts w:ascii="Verdana" w:hAnsi="Verdana"/>
        </w:rPr>
        <w:t>Alle informationsaktiver, ligegyldigt hvordan de opbevares eller formidles og uanset om de findes i</w:t>
      </w:r>
    </w:p>
    <w:p w14:paraId="51A71313" w14:textId="77777777" w:rsidR="00742FCF" w:rsidRDefault="00742FCF" w:rsidP="008319E3">
      <w:pPr>
        <w:pStyle w:val="Brdtekst2"/>
        <w:numPr>
          <w:ilvl w:val="1"/>
          <w:numId w:val="2"/>
        </w:numPr>
        <w:spacing w:line="276" w:lineRule="auto"/>
        <w:rPr>
          <w:rFonts w:ascii="Verdana" w:hAnsi="Verdana"/>
        </w:rPr>
      </w:pPr>
      <w:r>
        <w:rPr>
          <w:rFonts w:ascii="Verdana" w:hAnsi="Verdana"/>
        </w:rPr>
        <w:t>Elektronisk form, som f.eks. data i systemer</w:t>
      </w:r>
    </w:p>
    <w:p w14:paraId="11939759" w14:textId="77777777" w:rsidR="00742FCF" w:rsidRDefault="00742FCF" w:rsidP="008319E3">
      <w:pPr>
        <w:pStyle w:val="Brdtekst2"/>
        <w:numPr>
          <w:ilvl w:val="1"/>
          <w:numId w:val="2"/>
        </w:numPr>
        <w:spacing w:line="276" w:lineRule="auto"/>
        <w:rPr>
          <w:rFonts w:ascii="Verdana" w:hAnsi="Verdana"/>
        </w:rPr>
      </w:pPr>
      <w:r>
        <w:rPr>
          <w:rFonts w:ascii="Verdana" w:hAnsi="Verdana"/>
        </w:rPr>
        <w:t>Fysisk form, som f.eks. papir</w:t>
      </w:r>
    </w:p>
    <w:p w14:paraId="6621E3D5" w14:textId="77777777" w:rsidR="00742FCF" w:rsidRDefault="00742FCF" w:rsidP="008319E3">
      <w:pPr>
        <w:pStyle w:val="Brdtekst2"/>
        <w:numPr>
          <w:ilvl w:val="1"/>
          <w:numId w:val="2"/>
        </w:numPr>
        <w:spacing w:line="276" w:lineRule="auto"/>
        <w:rPr>
          <w:rFonts w:ascii="Verdana" w:hAnsi="Verdana"/>
        </w:rPr>
      </w:pPr>
      <w:r>
        <w:rPr>
          <w:rFonts w:ascii="Verdana" w:hAnsi="Verdana"/>
        </w:rPr>
        <w:t>Menneskelig form, som f.eks. ekspertise og særlige kompetencer og funktioner</w:t>
      </w:r>
    </w:p>
    <w:p w14:paraId="3D2E4C8E" w14:textId="77777777" w:rsidR="00DD1FD5" w:rsidRPr="005F5523" w:rsidRDefault="00742FCF" w:rsidP="008319E3">
      <w:pPr>
        <w:pStyle w:val="Brdtekst2"/>
        <w:numPr>
          <w:ilvl w:val="0"/>
          <w:numId w:val="2"/>
        </w:numPr>
        <w:spacing w:line="276" w:lineRule="auto"/>
        <w:rPr>
          <w:rFonts w:ascii="Verdana" w:hAnsi="Verdana"/>
        </w:rPr>
      </w:pPr>
      <w:r>
        <w:rPr>
          <w:rFonts w:ascii="Verdana" w:hAnsi="Verdana"/>
        </w:rPr>
        <w:t xml:space="preserve">Alle systemer, der tilhører og/eller anvendes af </w:t>
      </w:r>
      <w:r w:rsidRPr="00742FCF">
        <w:rPr>
          <w:rFonts w:ascii="Verdana" w:hAnsi="Verdana"/>
        </w:rPr>
        <w:t>Aabenraa Kommune</w:t>
      </w:r>
      <w:r>
        <w:rPr>
          <w:rFonts w:ascii="Verdana" w:hAnsi="Verdana"/>
        </w:rPr>
        <w:t xml:space="preserve"> og som indeholder eller behandler informationer</w:t>
      </w:r>
      <w:r w:rsidR="00DD1FD5" w:rsidRPr="005F5523">
        <w:rPr>
          <w:rFonts w:ascii="Verdana" w:hAnsi="Verdana"/>
        </w:rPr>
        <w:br/>
      </w:r>
    </w:p>
    <w:p w14:paraId="343BA5D3" w14:textId="77777777" w:rsidR="00742FCF" w:rsidRDefault="00742FCF" w:rsidP="008319E3">
      <w:pPr>
        <w:pStyle w:val="Brdtekst2"/>
        <w:spacing w:line="276" w:lineRule="auto"/>
        <w:rPr>
          <w:rFonts w:ascii="Verdana" w:hAnsi="Verdana"/>
        </w:rPr>
      </w:pPr>
    </w:p>
    <w:p w14:paraId="384474E6" w14:textId="77777777" w:rsidR="00742FCF" w:rsidRDefault="00DD1FD5" w:rsidP="005A4C00">
      <w:pPr>
        <w:spacing w:after="0" w:line="240" w:lineRule="auto"/>
      </w:pPr>
      <w:r w:rsidRPr="005F5523">
        <w:lastRenderedPageBreak/>
        <w:t xml:space="preserve">Politikken gælder for </w:t>
      </w:r>
      <w:r w:rsidR="00742FCF">
        <w:t>følgende, der betegnes under ét som medarbejdere:</w:t>
      </w:r>
    </w:p>
    <w:p w14:paraId="35456702" w14:textId="77777777" w:rsidR="008319E3" w:rsidRDefault="008319E3" w:rsidP="008319E3">
      <w:pPr>
        <w:pStyle w:val="Brdtekst2"/>
        <w:spacing w:line="276" w:lineRule="auto"/>
        <w:rPr>
          <w:rFonts w:ascii="Verdana" w:hAnsi="Verdana"/>
        </w:rPr>
      </w:pPr>
    </w:p>
    <w:p w14:paraId="428D8E32" w14:textId="77777777" w:rsidR="00742FCF" w:rsidRDefault="00A10A78" w:rsidP="008319E3">
      <w:pPr>
        <w:pStyle w:val="Brdtekst2"/>
        <w:numPr>
          <w:ilvl w:val="0"/>
          <w:numId w:val="3"/>
        </w:numPr>
        <w:spacing w:line="276" w:lineRule="auto"/>
        <w:rPr>
          <w:rFonts w:ascii="Verdana" w:hAnsi="Verdana"/>
        </w:rPr>
      </w:pPr>
      <w:r>
        <w:rPr>
          <w:rFonts w:ascii="Verdana" w:hAnsi="Verdana"/>
        </w:rPr>
        <w:t>A</w:t>
      </w:r>
      <w:r w:rsidR="00DD1FD5" w:rsidRPr="005F5523">
        <w:rPr>
          <w:rFonts w:ascii="Verdana" w:hAnsi="Verdana"/>
        </w:rPr>
        <w:t>lle kommunens ansatte uden undtagelse, både fastansatte og personer, som midlertidigt arbejder for kommunen.</w:t>
      </w:r>
    </w:p>
    <w:p w14:paraId="4B94DF2B" w14:textId="77777777" w:rsidR="00742FCF" w:rsidRDefault="00742FCF" w:rsidP="008319E3">
      <w:pPr>
        <w:pStyle w:val="Brdtekst2"/>
        <w:numPr>
          <w:ilvl w:val="0"/>
          <w:numId w:val="3"/>
        </w:numPr>
        <w:spacing w:line="276" w:lineRule="auto"/>
        <w:rPr>
          <w:rFonts w:ascii="Verdana" w:hAnsi="Verdana"/>
        </w:rPr>
      </w:pPr>
      <w:r>
        <w:rPr>
          <w:rFonts w:ascii="Verdana" w:hAnsi="Verdana"/>
        </w:rPr>
        <w:t>Politikere i Byrådet og politiske udvalg</w:t>
      </w:r>
      <w:r>
        <w:rPr>
          <w:rStyle w:val="Fodnotehenvisning"/>
          <w:rFonts w:ascii="Verdana" w:hAnsi="Verdana"/>
        </w:rPr>
        <w:footnoteReference w:id="1"/>
      </w:r>
      <w:r w:rsidR="00DD1FD5" w:rsidRPr="005F5523">
        <w:rPr>
          <w:rFonts w:ascii="Verdana" w:hAnsi="Verdana"/>
        </w:rPr>
        <w:t xml:space="preserve"> </w:t>
      </w:r>
    </w:p>
    <w:p w14:paraId="294247A5" w14:textId="77777777" w:rsidR="00742FCF" w:rsidRDefault="00742FCF" w:rsidP="008319E3">
      <w:pPr>
        <w:pStyle w:val="Brdtekst2"/>
        <w:numPr>
          <w:ilvl w:val="0"/>
          <w:numId w:val="3"/>
        </w:numPr>
        <w:spacing w:line="276" w:lineRule="auto"/>
        <w:rPr>
          <w:rFonts w:ascii="Verdana" w:hAnsi="Verdana"/>
        </w:rPr>
      </w:pPr>
      <w:r>
        <w:rPr>
          <w:rFonts w:ascii="Verdana" w:hAnsi="Verdana"/>
        </w:rPr>
        <w:t xml:space="preserve">Eksterne konsulenter, som arbejder i eller for </w:t>
      </w:r>
      <w:r w:rsidRPr="00742FCF">
        <w:rPr>
          <w:rFonts w:ascii="Verdana" w:hAnsi="Verdana"/>
        </w:rPr>
        <w:t>Aabenraa Kommune</w:t>
      </w:r>
    </w:p>
    <w:p w14:paraId="6EC3424E" w14:textId="77777777" w:rsidR="00742FCF" w:rsidRDefault="00742FCF" w:rsidP="008319E3">
      <w:pPr>
        <w:pStyle w:val="Brdtekst2"/>
        <w:numPr>
          <w:ilvl w:val="0"/>
          <w:numId w:val="3"/>
        </w:numPr>
        <w:spacing w:line="276" w:lineRule="auto"/>
        <w:rPr>
          <w:rFonts w:ascii="Verdana" w:hAnsi="Verdana"/>
        </w:rPr>
      </w:pPr>
      <w:r>
        <w:rPr>
          <w:rFonts w:ascii="Verdana" w:hAnsi="Verdana"/>
        </w:rPr>
        <w:t>Alle medarbejdere, der er ansat under aftaleenheder, herunder selvejende institutioner</w:t>
      </w:r>
    </w:p>
    <w:p w14:paraId="53D3A179" w14:textId="77777777" w:rsidR="00F55F1A" w:rsidRDefault="00F55F1A" w:rsidP="008319E3">
      <w:pPr>
        <w:pStyle w:val="Brdtekst2"/>
        <w:spacing w:line="276" w:lineRule="auto"/>
        <w:rPr>
          <w:rFonts w:ascii="Verdana" w:hAnsi="Verdana"/>
        </w:rPr>
      </w:pPr>
    </w:p>
    <w:p w14:paraId="78E6719A" w14:textId="77777777" w:rsidR="00DD1FD5" w:rsidRPr="005F5523" w:rsidRDefault="00DD1FD5" w:rsidP="008319E3">
      <w:pPr>
        <w:pStyle w:val="Brdtekst2"/>
        <w:spacing w:line="276" w:lineRule="auto"/>
        <w:rPr>
          <w:rFonts w:ascii="Verdana" w:hAnsi="Verdana"/>
        </w:rPr>
      </w:pPr>
      <w:r w:rsidRPr="005F5523">
        <w:rPr>
          <w:rFonts w:ascii="Verdana" w:hAnsi="Verdana"/>
        </w:rPr>
        <w:t>Ved outsourcing af dele af IT-driften (service- og supportaftaler) skal det sikres i samarbejde med serviceleverandøren, at Aabenraa Kommunes sikkerhedsniveau fastholdes, således at serviceleverandøren, dennes faciliteter og de medarbejdere, som har adgang til Aabenraa Kommunes informationer, mindst lever op til kommunens informationssikkerhedsniveau.</w:t>
      </w:r>
    </w:p>
    <w:p w14:paraId="3BA10832" w14:textId="77777777" w:rsidR="00DD1FD5" w:rsidRPr="005F5523" w:rsidRDefault="00DD1FD5" w:rsidP="008319E3">
      <w:pPr>
        <w:pStyle w:val="Brdtekst2"/>
        <w:spacing w:line="276" w:lineRule="auto"/>
        <w:rPr>
          <w:rFonts w:ascii="Verdana" w:hAnsi="Verdana"/>
          <w:b/>
        </w:rPr>
      </w:pPr>
    </w:p>
    <w:p w14:paraId="2BC44BB2" w14:textId="77777777" w:rsidR="008319E3" w:rsidRDefault="0045471D" w:rsidP="00F55F1A">
      <w:pPr>
        <w:pStyle w:val="Overskrift2"/>
        <w:rPr>
          <w:rFonts w:ascii="Arial" w:hAnsi="Arial" w:cs="Arial"/>
          <w:szCs w:val="20"/>
          <w:lang w:eastAsia="da-DK"/>
        </w:rPr>
      </w:pPr>
      <w:bookmarkStart w:id="3" w:name="_Toc101791680"/>
      <w:r>
        <w:t>Principper for s</w:t>
      </w:r>
      <w:r w:rsidR="00DD1FD5" w:rsidRPr="005F5523">
        <w:t>ikkerhedsniveau</w:t>
      </w:r>
      <w:bookmarkEnd w:id="3"/>
    </w:p>
    <w:p w14:paraId="2498A3DD" w14:textId="56C45CFB" w:rsidR="008319E3" w:rsidRDefault="008319E3" w:rsidP="008319E3">
      <w:pPr>
        <w:autoSpaceDE w:val="0"/>
        <w:autoSpaceDN w:val="0"/>
        <w:adjustRightInd w:val="0"/>
        <w:spacing w:after="0"/>
        <w:rPr>
          <w:rFonts w:cs="Arial"/>
          <w:szCs w:val="20"/>
          <w:lang w:eastAsia="da-DK"/>
        </w:rPr>
      </w:pPr>
      <w:r>
        <w:rPr>
          <w:rFonts w:cs="Arial"/>
          <w:szCs w:val="20"/>
          <w:lang w:eastAsia="da-DK"/>
        </w:rPr>
        <w:t>Aabenraa</w:t>
      </w:r>
      <w:r w:rsidRPr="008319E3">
        <w:rPr>
          <w:rFonts w:cs="Arial"/>
          <w:szCs w:val="20"/>
          <w:lang w:eastAsia="da-DK"/>
        </w:rPr>
        <w:t xml:space="preserve"> Kommune skal sikre, at konsekvenserne af et sikkerhedsbrud reduceres til et acceptabelt niveau</w:t>
      </w:r>
      <w:r w:rsidR="004223E6">
        <w:rPr>
          <w:rFonts w:cs="Arial"/>
          <w:szCs w:val="20"/>
          <w:lang w:eastAsia="da-DK"/>
        </w:rPr>
        <w:t xml:space="preserve"> (også kaldet risikovillighed)</w:t>
      </w:r>
      <w:r w:rsidRPr="008319E3">
        <w:rPr>
          <w:rFonts w:cs="Arial"/>
          <w:szCs w:val="20"/>
          <w:lang w:eastAsia="da-DK"/>
        </w:rPr>
        <w:t xml:space="preserve"> for </w:t>
      </w:r>
      <w:r>
        <w:rPr>
          <w:rFonts w:cs="Arial"/>
          <w:szCs w:val="20"/>
          <w:lang w:eastAsia="da-DK"/>
        </w:rPr>
        <w:t>Aabenraa</w:t>
      </w:r>
      <w:r w:rsidRPr="008319E3">
        <w:rPr>
          <w:rFonts w:cs="Arial"/>
          <w:szCs w:val="20"/>
          <w:lang w:eastAsia="da-DK"/>
        </w:rPr>
        <w:t xml:space="preserve"> Kommune, så:</w:t>
      </w:r>
    </w:p>
    <w:p w14:paraId="0ED3119B" w14:textId="77777777" w:rsidR="008319E3" w:rsidRPr="008319E3" w:rsidRDefault="008319E3" w:rsidP="008319E3">
      <w:pPr>
        <w:autoSpaceDE w:val="0"/>
        <w:autoSpaceDN w:val="0"/>
        <w:adjustRightInd w:val="0"/>
        <w:spacing w:after="0"/>
        <w:rPr>
          <w:rFonts w:cs="Arial"/>
          <w:szCs w:val="20"/>
          <w:lang w:eastAsia="da-DK"/>
        </w:rPr>
      </w:pPr>
    </w:p>
    <w:p w14:paraId="52572340" w14:textId="77777777" w:rsidR="008319E3" w:rsidRPr="008319E3" w:rsidRDefault="008319E3" w:rsidP="008319E3">
      <w:pPr>
        <w:pStyle w:val="Listeafsnit"/>
        <w:numPr>
          <w:ilvl w:val="0"/>
          <w:numId w:val="4"/>
        </w:numPr>
        <w:autoSpaceDE w:val="0"/>
        <w:autoSpaceDN w:val="0"/>
        <w:adjustRightInd w:val="0"/>
        <w:spacing w:after="0"/>
        <w:rPr>
          <w:rFonts w:cs="Arial"/>
          <w:szCs w:val="20"/>
          <w:lang w:eastAsia="da-DK"/>
        </w:rPr>
      </w:pPr>
      <w:r w:rsidRPr="008319E3">
        <w:rPr>
          <w:rFonts w:cs="Arial"/>
          <w:szCs w:val="20"/>
          <w:lang w:eastAsia="da-DK"/>
        </w:rPr>
        <w:t>Borgerne til stadighed kan føle sig trygge ved at overlade deres data til kommunen.</w:t>
      </w:r>
    </w:p>
    <w:p w14:paraId="73F03413" w14:textId="77777777" w:rsidR="008319E3" w:rsidRPr="008319E3" w:rsidRDefault="008319E3" w:rsidP="008319E3">
      <w:pPr>
        <w:pStyle w:val="Listeafsnit"/>
        <w:numPr>
          <w:ilvl w:val="0"/>
          <w:numId w:val="4"/>
        </w:numPr>
        <w:autoSpaceDE w:val="0"/>
        <w:autoSpaceDN w:val="0"/>
        <w:adjustRightInd w:val="0"/>
        <w:spacing w:after="0"/>
        <w:rPr>
          <w:rFonts w:cs="Arial"/>
          <w:szCs w:val="20"/>
          <w:lang w:eastAsia="da-DK"/>
        </w:rPr>
      </w:pPr>
      <w:r>
        <w:rPr>
          <w:rFonts w:cs="Arial"/>
          <w:szCs w:val="20"/>
          <w:lang w:eastAsia="da-DK"/>
        </w:rPr>
        <w:t>Aabenraa</w:t>
      </w:r>
      <w:r w:rsidRPr="008319E3">
        <w:rPr>
          <w:rFonts w:cs="Arial"/>
          <w:szCs w:val="20"/>
          <w:lang w:eastAsia="da-DK"/>
        </w:rPr>
        <w:t xml:space="preserve"> Kommune sikrer medarbejdernes tryghed og arbejdsvilkår.</w:t>
      </w:r>
    </w:p>
    <w:p w14:paraId="610AB755" w14:textId="77777777" w:rsidR="008319E3" w:rsidRPr="008319E3" w:rsidRDefault="008319E3" w:rsidP="008319E3">
      <w:pPr>
        <w:pStyle w:val="Listeafsnit"/>
        <w:numPr>
          <w:ilvl w:val="0"/>
          <w:numId w:val="4"/>
        </w:numPr>
        <w:autoSpaceDE w:val="0"/>
        <w:autoSpaceDN w:val="0"/>
        <w:adjustRightInd w:val="0"/>
        <w:spacing w:after="0"/>
        <w:rPr>
          <w:rFonts w:cs="Arial"/>
          <w:szCs w:val="20"/>
          <w:lang w:eastAsia="da-DK"/>
        </w:rPr>
      </w:pPr>
      <w:r>
        <w:rPr>
          <w:rFonts w:cs="Arial"/>
          <w:szCs w:val="20"/>
          <w:lang w:eastAsia="da-DK"/>
        </w:rPr>
        <w:t>Aabenraa</w:t>
      </w:r>
      <w:r w:rsidRPr="008319E3">
        <w:rPr>
          <w:rFonts w:cs="Arial"/>
          <w:szCs w:val="20"/>
          <w:lang w:eastAsia="da-DK"/>
        </w:rPr>
        <w:t xml:space="preserve"> Kommune sikrer genoptagelse af normal drift inden for de aftalte tidsfrister.</w:t>
      </w:r>
    </w:p>
    <w:p w14:paraId="73283096" w14:textId="77777777" w:rsidR="008319E3" w:rsidRDefault="008319E3" w:rsidP="008319E3">
      <w:pPr>
        <w:autoSpaceDE w:val="0"/>
        <w:autoSpaceDN w:val="0"/>
        <w:adjustRightInd w:val="0"/>
        <w:spacing w:after="0"/>
        <w:rPr>
          <w:rFonts w:cs="Arial"/>
          <w:szCs w:val="20"/>
          <w:lang w:eastAsia="da-DK"/>
        </w:rPr>
      </w:pPr>
    </w:p>
    <w:p w14:paraId="67DCDC3B" w14:textId="4A661E1E" w:rsidR="008319E3" w:rsidRPr="008319E3" w:rsidRDefault="00C913EC" w:rsidP="008319E3">
      <w:pPr>
        <w:autoSpaceDE w:val="0"/>
        <w:autoSpaceDN w:val="0"/>
        <w:adjustRightInd w:val="0"/>
        <w:spacing w:after="0"/>
        <w:rPr>
          <w:rFonts w:cs="Arial"/>
          <w:szCs w:val="20"/>
          <w:lang w:eastAsia="da-DK"/>
        </w:rPr>
      </w:pPr>
      <w:r>
        <w:rPr>
          <w:rFonts w:cs="Arial"/>
          <w:szCs w:val="20"/>
          <w:lang w:eastAsia="da-DK"/>
        </w:rPr>
        <w:t>S</w:t>
      </w:r>
      <w:r w:rsidR="008319E3" w:rsidRPr="008319E3">
        <w:rPr>
          <w:rFonts w:cs="Arial"/>
          <w:szCs w:val="20"/>
          <w:lang w:eastAsia="da-DK"/>
        </w:rPr>
        <w:t>ikkerhedsniveau</w:t>
      </w:r>
      <w:r>
        <w:rPr>
          <w:rFonts w:cs="Arial"/>
          <w:szCs w:val="20"/>
          <w:lang w:eastAsia="da-DK"/>
        </w:rPr>
        <w:t>et skal fastlægges på baggrund af risikovurderinger.</w:t>
      </w:r>
      <w:r w:rsidR="008319E3" w:rsidRPr="008319E3">
        <w:rPr>
          <w:rFonts w:cs="Arial"/>
          <w:szCs w:val="20"/>
          <w:lang w:eastAsia="da-DK"/>
        </w:rPr>
        <w:t xml:space="preserve"> </w:t>
      </w:r>
      <w:r w:rsidR="00844F26">
        <w:rPr>
          <w:rFonts w:cs="Arial"/>
          <w:szCs w:val="20"/>
          <w:lang w:eastAsia="da-DK"/>
        </w:rPr>
        <w:t xml:space="preserve">I risikovurderingen skal der både kigges på ISO 27001 og GDPR, hvilket vil sige, at der både skal risikovurderes ift. til </w:t>
      </w:r>
      <w:r w:rsidR="008319E3" w:rsidRPr="008319E3">
        <w:rPr>
          <w:rFonts w:cs="Arial"/>
          <w:szCs w:val="20"/>
          <w:lang w:eastAsia="da-DK"/>
        </w:rPr>
        <w:t>Kommunen</w:t>
      </w:r>
      <w:r w:rsidR="00844F26">
        <w:rPr>
          <w:rFonts w:cs="Arial"/>
          <w:szCs w:val="20"/>
          <w:lang w:eastAsia="da-DK"/>
        </w:rPr>
        <w:t xml:space="preserve"> (kaldet forretningen i ISO standarden) og til </w:t>
      </w:r>
      <w:r w:rsidR="00EE5700">
        <w:rPr>
          <w:rFonts w:cs="Arial"/>
          <w:szCs w:val="20"/>
          <w:lang w:eastAsia="da-DK"/>
        </w:rPr>
        <w:t>den registrerede (borgeren)</w:t>
      </w:r>
      <w:r w:rsidR="001557E1">
        <w:rPr>
          <w:rFonts w:cs="Arial"/>
          <w:szCs w:val="20"/>
          <w:lang w:eastAsia="da-DK"/>
        </w:rPr>
        <w:t>.</w:t>
      </w:r>
    </w:p>
    <w:p w14:paraId="1EF9B973" w14:textId="77777777" w:rsidR="008319E3" w:rsidRDefault="008319E3" w:rsidP="008319E3">
      <w:pPr>
        <w:autoSpaceDE w:val="0"/>
        <w:autoSpaceDN w:val="0"/>
        <w:adjustRightInd w:val="0"/>
        <w:spacing w:after="0"/>
        <w:rPr>
          <w:rFonts w:cs="Arial"/>
          <w:szCs w:val="20"/>
          <w:lang w:eastAsia="da-DK"/>
        </w:rPr>
      </w:pPr>
    </w:p>
    <w:p w14:paraId="6D4C2779" w14:textId="77777777" w:rsidR="008319E3" w:rsidRPr="008319E3" w:rsidRDefault="008319E3" w:rsidP="008319E3">
      <w:pPr>
        <w:autoSpaceDE w:val="0"/>
        <w:autoSpaceDN w:val="0"/>
        <w:adjustRightInd w:val="0"/>
        <w:spacing w:after="0"/>
        <w:rPr>
          <w:rFonts w:cs="Arial"/>
          <w:szCs w:val="20"/>
          <w:lang w:eastAsia="da-DK"/>
        </w:rPr>
      </w:pPr>
      <w:r w:rsidRPr="008319E3">
        <w:rPr>
          <w:rFonts w:cs="Arial"/>
          <w:szCs w:val="20"/>
          <w:lang w:eastAsia="da-DK"/>
        </w:rPr>
        <w:t>Risiko- og konsekvensvurderinger gennemføres mindst en gang årligt, under hensyntagen til balancen mellem investering i tid til risikovurdering og det formodede sikkerhedsniveau, så ledelsen kan holde sig informeret om det aktuelle risikobillede. Der foretages ligeledes en konkret risikovurdering</w:t>
      </w:r>
      <w:r>
        <w:rPr>
          <w:rFonts w:cs="Arial"/>
          <w:szCs w:val="20"/>
          <w:lang w:eastAsia="da-DK"/>
        </w:rPr>
        <w:t xml:space="preserve"> ved større forandringer i orga</w:t>
      </w:r>
      <w:r w:rsidRPr="008319E3">
        <w:rPr>
          <w:rFonts w:cs="Arial"/>
          <w:szCs w:val="20"/>
          <w:lang w:eastAsia="da-DK"/>
        </w:rPr>
        <w:t xml:space="preserve">nisationen eller systemerne, samt ved nye projekter eller tiltag, hvorved </w:t>
      </w:r>
      <w:r>
        <w:rPr>
          <w:rFonts w:cs="Arial"/>
          <w:szCs w:val="20"/>
          <w:lang w:eastAsia="da-DK"/>
        </w:rPr>
        <w:t>p</w:t>
      </w:r>
      <w:r w:rsidRPr="008319E3">
        <w:rPr>
          <w:rFonts w:cs="Arial"/>
          <w:szCs w:val="20"/>
          <w:lang w:eastAsia="da-DK"/>
        </w:rPr>
        <w:t>ersonoplysninger behandles.</w:t>
      </w:r>
    </w:p>
    <w:p w14:paraId="1D933DBA" w14:textId="77777777" w:rsidR="008319E3" w:rsidRDefault="008319E3" w:rsidP="008319E3">
      <w:pPr>
        <w:autoSpaceDE w:val="0"/>
        <w:autoSpaceDN w:val="0"/>
        <w:adjustRightInd w:val="0"/>
        <w:spacing w:after="0"/>
        <w:rPr>
          <w:rFonts w:cs="Arial"/>
          <w:szCs w:val="20"/>
          <w:lang w:eastAsia="da-DK"/>
        </w:rPr>
      </w:pPr>
    </w:p>
    <w:p w14:paraId="34B3CA49" w14:textId="77777777" w:rsidR="008319E3" w:rsidRPr="008319E3" w:rsidRDefault="008319E3" w:rsidP="008319E3">
      <w:pPr>
        <w:autoSpaceDE w:val="0"/>
        <w:autoSpaceDN w:val="0"/>
        <w:adjustRightInd w:val="0"/>
        <w:spacing w:after="0"/>
        <w:rPr>
          <w:rFonts w:cs="Arial"/>
          <w:szCs w:val="20"/>
          <w:lang w:eastAsia="da-DK"/>
        </w:rPr>
      </w:pPr>
      <w:r>
        <w:rPr>
          <w:rFonts w:cs="Arial"/>
          <w:szCs w:val="20"/>
          <w:lang w:eastAsia="da-DK"/>
        </w:rPr>
        <w:t>Politikken</w:t>
      </w:r>
      <w:r w:rsidRPr="008319E3">
        <w:rPr>
          <w:rFonts w:cs="Arial"/>
          <w:szCs w:val="20"/>
          <w:lang w:eastAsia="da-DK"/>
        </w:rPr>
        <w:t xml:space="preserve"> for informationssikkerhed og databeskyttelse tager udgangspunkt i god IT-skik og </w:t>
      </w:r>
      <w:proofErr w:type="spellStart"/>
      <w:r w:rsidRPr="008319E3">
        <w:rPr>
          <w:rFonts w:cs="Arial"/>
          <w:szCs w:val="20"/>
          <w:lang w:eastAsia="da-DK"/>
        </w:rPr>
        <w:t>best-practice</w:t>
      </w:r>
      <w:proofErr w:type="spellEnd"/>
      <w:r w:rsidRPr="008319E3">
        <w:rPr>
          <w:rFonts w:cs="Arial"/>
          <w:szCs w:val="20"/>
          <w:lang w:eastAsia="da-DK"/>
        </w:rPr>
        <w:t>, samt standarder og lovgivning på området.</w:t>
      </w:r>
    </w:p>
    <w:p w14:paraId="70641175" w14:textId="77777777" w:rsidR="008319E3" w:rsidRDefault="008319E3" w:rsidP="008319E3">
      <w:pPr>
        <w:pStyle w:val="Brdtekst2"/>
        <w:spacing w:line="276" w:lineRule="auto"/>
        <w:rPr>
          <w:rFonts w:ascii="Verdana" w:hAnsi="Verdana" w:cs="Arial"/>
        </w:rPr>
      </w:pPr>
    </w:p>
    <w:p w14:paraId="49FEA585" w14:textId="4F4EA7E9" w:rsidR="00DD1FD5" w:rsidRPr="005F5523" w:rsidRDefault="008319E3" w:rsidP="008319E3">
      <w:pPr>
        <w:pStyle w:val="Brdtekst2"/>
        <w:spacing w:line="276" w:lineRule="auto"/>
        <w:rPr>
          <w:rFonts w:ascii="Verdana" w:hAnsi="Verdana"/>
        </w:rPr>
      </w:pPr>
      <w:r>
        <w:rPr>
          <w:rFonts w:ascii="Verdana" w:hAnsi="Verdana" w:cs="Arial"/>
        </w:rPr>
        <w:t>Aabenraa</w:t>
      </w:r>
      <w:r w:rsidRPr="008319E3">
        <w:rPr>
          <w:rFonts w:ascii="Verdana" w:hAnsi="Verdana" w:cs="Arial"/>
        </w:rPr>
        <w:t xml:space="preserve"> Kommune vil tage udgangspunkt i ISO27001 standardens principper fo</w:t>
      </w:r>
      <w:r>
        <w:rPr>
          <w:rFonts w:ascii="Verdana" w:hAnsi="Verdana" w:cs="Arial"/>
        </w:rPr>
        <w:t>r styring af informationssikker</w:t>
      </w:r>
      <w:r w:rsidRPr="008319E3">
        <w:rPr>
          <w:rFonts w:ascii="Verdana" w:hAnsi="Verdana" w:cs="Arial"/>
        </w:rPr>
        <w:t xml:space="preserve">hed, herunder planlægning, implementering, revurdering og forbedring af </w:t>
      </w:r>
      <w:r>
        <w:rPr>
          <w:rFonts w:ascii="Verdana" w:hAnsi="Verdana" w:cs="Arial"/>
        </w:rPr>
        <w:t>styringsindsatsen, samt tage ud</w:t>
      </w:r>
      <w:r w:rsidRPr="008319E3">
        <w:rPr>
          <w:rFonts w:ascii="Verdana" w:hAnsi="Verdana" w:cs="Arial"/>
        </w:rPr>
        <w:t>gangspunkt i ISO27001 Anneks A</w:t>
      </w:r>
      <w:r w:rsidR="0061605B">
        <w:rPr>
          <w:rStyle w:val="Fodnotehenvisning"/>
          <w:rFonts w:ascii="Verdana" w:hAnsi="Verdana" w:cs="Arial"/>
        </w:rPr>
        <w:footnoteReference w:id="2"/>
      </w:r>
      <w:r w:rsidRPr="008319E3">
        <w:rPr>
          <w:rFonts w:ascii="Verdana" w:hAnsi="Verdana" w:cs="Arial"/>
        </w:rPr>
        <w:t xml:space="preserve"> som overordnet ramme for valg af organ</w:t>
      </w:r>
      <w:r>
        <w:rPr>
          <w:rFonts w:ascii="Verdana" w:hAnsi="Verdana" w:cs="Arial"/>
        </w:rPr>
        <w:t>isatoriske, adfærdsmæssige, tek</w:t>
      </w:r>
      <w:r w:rsidRPr="008319E3">
        <w:rPr>
          <w:rFonts w:ascii="Verdana" w:hAnsi="Verdana" w:cs="Arial"/>
        </w:rPr>
        <w:t>niske, fysiske tiltag, i det omfang der er sammenhæng mellem sikkerhed, funktionalitet og økonomisk invest</w:t>
      </w:r>
      <w:r>
        <w:rPr>
          <w:rFonts w:ascii="Verdana" w:hAnsi="Verdana" w:cs="Arial"/>
        </w:rPr>
        <w:t>e</w:t>
      </w:r>
      <w:r w:rsidRPr="008319E3">
        <w:rPr>
          <w:rFonts w:ascii="Verdana" w:hAnsi="Verdana" w:cs="Arial"/>
        </w:rPr>
        <w:t>ring.</w:t>
      </w:r>
    </w:p>
    <w:p w14:paraId="4920CE6F" w14:textId="77777777" w:rsidR="005237FD" w:rsidRDefault="005237FD" w:rsidP="00F55F1A">
      <w:pPr>
        <w:pStyle w:val="Overskrift2"/>
      </w:pPr>
    </w:p>
    <w:p w14:paraId="0A9C607A" w14:textId="77777777" w:rsidR="005237FD" w:rsidRDefault="005237FD" w:rsidP="005237FD">
      <w:pPr>
        <w:pStyle w:val="Brdtekst2"/>
        <w:spacing w:line="276" w:lineRule="auto"/>
        <w:rPr>
          <w:rFonts w:ascii="Verdana" w:hAnsi="Verdana"/>
        </w:rPr>
      </w:pPr>
      <w:r>
        <w:rPr>
          <w:rFonts w:ascii="Verdana" w:hAnsi="Verdana"/>
        </w:rPr>
        <w:t>Aabenraa</w:t>
      </w:r>
      <w:r w:rsidRPr="005237FD">
        <w:rPr>
          <w:rFonts w:ascii="Verdana" w:hAnsi="Verdana"/>
        </w:rPr>
        <w:t xml:space="preserve"> Kommunes informationssikkerhed og databeskyttelse skal leve op til:</w:t>
      </w:r>
    </w:p>
    <w:p w14:paraId="2C2DEE3B" w14:textId="77777777" w:rsidR="005237FD" w:rsidRPr="005237FD" w:rsidRDefault="005237FD" w:rsidP="005237FD">
      <w:pPr>
        <w:pStyle w:val="Brdtekst2"/>
        <w:spacing w:line="276" w:lineRule="auto"/>
        <w:rPr>
          <w:rFonts w:ascii="Verdana" w:hAnsi="Verdana"/>
        </w:rPr>
      </w:pPr>
    </w:p>
    <w:p w14:paraId="791912F7" w14:textId="77777777" w:rsidR="005237FD" w:rsidRPr="005237FD" w:rsidRDefault="005237FD" w:rsidP="005237FD">
      <w:pPr>
        <w:pStyle w:val="Brdtekst2"/>
        <w:numPr>
          <w:ilvl w:val="0"/>
          <w:numId w:val="11"/>
        </w:numPr>
        <w:spacing w:line="276" w:lineRule="auto"/>
        <w:rPr>
          <w:rFonts w:ascii="Verdana" w:hAnsi="Verdana"/>
        </w:rPr>
      </w:pPr>
      <w:r w:rsidRPr="005237FD">
        <w:rPr>
          <w:rFonts w:ascii="Verdana" w:hAnsi="Verdana"/>
        </w:rPr>
        <w:t xml:space="preserve">Sikkerhedsmæssige krav, der udspringer af lovgivning. Som følge af </w:t>
      </w:r>
      <w:r>
        <w:rPr>
          <w:rFonts w:ascii="Verdana" w:hAnsi="Verdana"/>
        </w:rPr>
        <w:t>Aabenraa</w:t>
      </w:r>
      <w:r w:rsidRPr="005237FD">
        <w:rPr>
          <w:rFonts w:ascii="Verdana" w:hAnsi="Verdana"/>
        </w:rPr>
        <w:t xml:space="preserve"> Kommunes omfattende opgaver og dermed behandling af personoplysninger, gælder specielt databeskyttelsesforordningen og lovgivning omkring persondata.</w:t>
      </w:r>
    </w:p>
    <w:p w14:paraId="51F97D26" w14:textId="77777777" w:rsidR="005237FD" w:rsidRDefault="005237FD" w:rsidP="005237FD">
      <w:pPr>
        <w:pStyle w:val="Brdtekst2"/>
        <w:numPr>
          <w:ilvl w:val="0"/>
          <w:numId w:val="11"/>
        </w:numPr>
        <w:spacing w:line="276" w:lineRule="auto"/>
        <w:rPr>
          <w:rFonts w:ascii="Verdana" w:hAnsi="Verdana"/>
        </w:rPr>
      </w:pPr>
      <w:r w:rsidRPr="005237FD">
        <w:rPr>
          <w:rFonts w:ascii="Verdana" w:hAnsi="Verdana"/>
        </w:rPr>
        <w:t>Sikkerhedsmæssige krav, der er aftalt med myndigheder eller samarbejdspartnere.</w:t>
      </w:r>
    </w:p>
    <w:p w14:paraId="6B42F88A" w14:textId="77777777" w:rsidR="005237FD" w:rsidRPr="005237FD" w:rsidRDefault="005237FD" w:rsidP="005237FD">
      <w:pPr>
        <w:pStyle w:val="Brdtekst2"/>
        <w:spacing w:line="276" w:lineRule="auto"/>
        <w:rPr>
          <w:rFonts w:ascii="Verdana" w:hAnsi="Verdana"/>
        </w:rPr>
      </w:pPr>
    </w:p>
    <w:p w14:paraId="0345A8E4" w14:textId="77777777" w:rsidR="005237FD" w:rsidRDefault="005237FD" w:rsidP="005237FD">
      <w:pPr>
        <w:pStyle w:val="Brdtekst2"/>
        <w:spacing w:line="276" w:lineRule="auto"/>
        <w:rPr>
          <w:rFonts w:ascii="Verdana" w:hAnsi="Verdana"/>
        </w:rPr>
      </w:pPr>
      <w:r w:rsidRPr="005237FD">
        <w:rPr>
          <w:rFonts w:ascii="Verdana" w:hAnsi="Verdana"/>
        </w:rPr>
        <w:t>Det er vigtigt at informationssikkerhed og databeskyttelse har et forretningsorienteret afsæt og en pragmatisk tilgang, så borgernes og virksomhedernes data på en omkostningseffektiv og professionel vis sikres bedst muligt, og derved styrker borgernes og virksomhedernes tillid til kommunens behandling af deres data.</w:t>
      </w:r>
    </w:p>
    <w:p w14:paraId="226CF5E4" w14:textId="77777777" w:rsidR="005237FD" w:rsidRPr="005237FD" w:rsidRDefault="005237FD" w:rsidP="005237FD">
      <w:pPr>
        <w:pStyle w:val="Brdtekst2"/>
        <w:spacing w:line="276" w:lineRule="auto"/>
        <w:rPr>
          <w:rFonts w:ascii="Verdana" w:hAnsi="Verdana"/>
        </w:rPr>
      </w:pPr>
    </w:p>
    <w:p w14:paraId="4921F51C" w14:textId="77777777" w:rsidR="005237FD" w:rsidRDefault="005237FD" w:rsidP="005237FD">
      <w:pPr>
        <w:pStyle w:val="Brdtekst2"/>
        <w:spacing w:line="276" w:lineRule="auto"/>
        <w:rPr>
          <w:rFonts w:ascii="Verdana" w:hAnsi="Verdana"/>
        </w:rPr>
      </w:pPr>
      <w:r w:rsidRPr="005237FD">
        <w:rPr>
          <w:rFonts w:ascii="Verdana" w:hAnsi="Verdana"/>
        </w:rPr>
        <w:t xml:space="preserve">Informationssikkerhed og databeskyttelse i </w:t>
      </w:r>
      <w:r>
        <w:rPr>
          <w:rFonts w:ascii="Verdana" w:hAnsi="Verdana"/>
        </w:rPr>
        <w:t>Aabenraa</w:t>
      </w:r>
      <w:r w:rsidRPr="005237FD">
        <w:rPr>
          <w:rFonts w:ascii="Verdana" w:hAnsi="Verdana"/>
        </w:rPr>
        <w:t xml:space="preserve"> Kommune skal fastlægges på baggrund af en </w:t>
      </w:r>
      <w:r w:rsidRPr="005237FD">
        <w:rPr>
          <w:rFonts w:ascii="Verdana" w:hAnsi="Verdana"/>
          <w:i/>
          <w:iCs/>
        </w:rPr>
        <w:t xml:space="preserve">risikobaseret tilgang </w:t>
      </w:r>
      <w:r w:rsidRPr="005237FD">
        <w:rPr>
          <w:rFonts w:ascii="Verdana" w:hAnsi="Verdana"/>
        </w:rPr>
        <w:t>og som en afvejning af de ofte modstridende hensyn til for eksempel:</w:t>
      </w:r>
    </w:p>
    <w:p w14:paraId="36C51661" w14:textId="77777777" w:rsidR="005237FD" w:rsidRPr="005237FD" w:rsidRDefault="005237FD" w:rsidP="005237FD">
      <w:pPr>
        <w:pStyle w:val="Brdtekst2"/>
        <w:spacing w:line="276" w:lineRule="auto"/>
        <w:rPr>
          <w:rFonts w:ascii="Verdana" w:hAnsi="Verdana"/>
        </w:rPr>
      </w:pPr>
    </w:p>
    <w:p w14:paraId="41F84D99" w14:textId="77777777" w:rsidR="005237FD" w:rsidRPr="005237FD" w:rsidRDefault="005237FD" w:rsidP="005237FD">
      <w:pPr>
        <w:pStyle w:val="Brdtekst2"/>
        <w:numPr>
          <w:ilvl w:val="0"/>
          <w:numId w:val="6"/>
        </w:numPr>
        <w:spacing w:line="276" w:lineRule="auto"/>
        <w:rPr>
          <w:rFonts w:ascii="Verdana" w:hAnsi="Verdana"/>
        </w:rPr>
      </w:pPr>
      <w:r w:rsidRPr="005237FD">
        <w:rPr>
          <w:rFonts w:ascii="Verdana" w:hAnsi="Verdana"/>
        </w:rPr>
        <w:t xml:space="preserve">ønsket om </w:t>
      </w:r>
      <w:r w:rsidRPr="005237FD">
        <w:rPr>
          <w:rFonts w:ascii="Verdana" w:hAnsi="Verdana"/>
          <w:i/>
          <w:iCs/>
        </w:rPr>
        <w:t xml:space="preserve">tilstrækkelig sikkerhed </w:t>
      </w:r>
      <w:r w:rsidRPr="005237FD">
        <w:rPr>
          <w:rFonts w:ascii="Verdana" w:hAnsi="Verdana"/>
        </w:rPr>
        <w:t>så kommunens troværdighed ikke kan drages i tvivl.</w:t>
      </w:r>
    </w:p>
    <w:p w14:paraId="6DC5AF8F" w14:textId="77777777" w:rsidR="005237FD" w:rsidRPr="005237FD" w:rsidRDefault="005237FD" w:rsidP="005237FD">
      <w:pPr>
        <w:pStyle w:val="Brdtekst2"/>
        <w:numPr>
          <w:ilvl w:val="0"/>
          <w:numId w:val="6"/>
        </w:numPr>
        <w:spacing w:line="276" w:lineRule="auto"/>
        <w:rPr>
          <w:rFonts w:ascii="Verdana" w:hAnsi="Verdana"/>
        </w:rPr>
      </w:pPr>
      <w:r w:rsidRPr="005237FD">
        <w:rPr>
          <w:rFonts w:ascii="Verdana" w:hAnsi="Verdana"/>
        </w:rPr>
        <w:t xml:space="preserve">krav om </w:t>
      </w:r>
      <w:r w:rsidRPr="005237FD">
        <w:rPr>
          <w:rFonts w:ascii="Verdana" w:hAnsi="Verdana"/>
          <w:i/>
          <w:iCs/>
        </w:rPr>
        <w:t xml:space="preserve">efterlevelse af lovgivning </w:t>
      </w:r>
      <w:r w:rsidRPr="005237FD">
        <w:rPr>
          <w:rFonts w:ascii="Verdana" w:hAnsi="Verdana"/>
        </w:rPr>
        <w:t>på området, særligt omkring databeskyttelse.</w:t>
      </w:r>
    </w:p>
    <w:p w14:paraId="53ECFE01" w14:textId="77777777" w:rsidR="005237FD" w:rsidRPr="005237FD" w:rsidRDefault="005237FD" w:rsidP="005237FD">
      <w:pPr>
        <w:pStyle w:val="Brdtekst2"/>
        <w:numPr>
          <w:ilvl w:val="0"/>
          <w:numId w:val="6"/>
        </w:numPr>
        <w:spacing w:line="276" w:lineRule="auto"/>
        <w:rPr>
          <w:rFonts w:ascii="Verdana" w:hAnsi="Verdana"/>
        </w:rPr>
      </w:pPr>
      <w:r w:rsidRPr="005237FD">
        <w:rPr>
          <w:rFonts w:ascii="Verdana" w:hAnsi="Verdana"/>
          <w:i/>
          <w:iCs/>
        </w:rPr>
        <w:t xml:space="preserve">omkostningerne </w:t>
      </w:r>
      <w:r w:rsidRPr="005237FD">
        <w:rPr>
          <w:rFonts w:ascii="Verdana" w:hAnsi="Verdana"/>
        </w:rPr>
        <w:t>ved investeringer i sikkerhed og hensynet til økonomisk ansvarlighed.</w:t>
      </w:r>
    </w:p>
    <w:p w14:paraId="45D94C59" w14:textId="77777777" w:rsidR="005237FD" w:rsidRPr="005237FD" w:rsidRDefault="005237FD" w:rsidP="005237FD">
      <w:pPr>
        <w:pStyle w:val="Brdtekst2"/>
        <w:numPr>
          <w:ilvl w:val="0"/>
          <w:numId w:val="6"/>
        </w:numPr>
        <w:spacing w:line="276" w:lineRule="auto"/>
        <w:rPr>
          <w:rFonts w:ascii="Verdana" w:hAnsi="Verdana"/>
        </w:rPr>
      </w:pPr>
      <w:r w:rsidRPr="005237FD">
        <w:rPr>
          <w:rFonts w:ascii="Verdana" w:hAnsi="Verdana"/>
        </w:rPr>
        <w:t xml:space="preserve">den </w:t>
      </w:r>
      <w:r w:rsidRPr="005237FD">
        <w:rPr>
          <w:rFonts w:ascii="Verdana" w:hAnsi="Verdana"/>
          <w:i/>
          <w:iCs/>
        </w:rPr>
        <w:t xml:space="preserve">sociale gevinst </w:t>
      </w:r>
      <w:r w:rsidRPr="005237FD">
        <w:rPr>
          <w:rFonts w:ascii="Verdana" w:hAnsi="Verdana"/>
        </w:rPr>
        <w:t>ved en given digitalisering eller behandling af informationer.</w:t>
      </w:r>
    </w:p>
    <w:p w14:paraId="3C52BFF5" w14:textId="77777777" w:rsidR="005237FD" w:rsidRPr="005237FD" w:rsidRDefault="005237FD" w:rsidP="005237FD">
      <w:pPr>
        <w:pStyle w:val="Brdtekst2"/>
        <w:numPr>
          <w:ilvl w:val="0"/>
          <w:numId w:val="6"/>
        </w:numPr>
        <w:spacing w:line="276" w:lineRule="auto"/>
        <w:rPr>
          <w:rFonts w:ascii="Verdana" w:hAnsi="Verdana"/>
        </w:rPr>
      </w:pPr>
      <w:r>
        <w:rPr>
          <w:rFonts w:ascii="Verdana" w:eastAsia="Verdana" w:hAnsi="Verdana" w:cs="Verdana"/>
        </w:rPr>
        <w:t>ø</w:t>
      </w:r>
      <w:r w:rsidRPr="005237FD">
        <w:rPr>
          <w:rFonts w:ascii="Verdana" w:hAnsi="Verdana"/>
        </w:rPr>
        <w:t xml:space="preserve">nsket om </w:t>
      </w:r>
      <w:r w:rsidRPr="005237FD">
        <w:rPr>
          <w:rFonts w:ascii="Verdana" w:hAnsi="Verdana"/>
          <w:i/>
          <w:iCs/>
        </w:rPr>
        <w:t xml:space="preserve">brugervenlighed </w:t>
      </w:r>
      <w:r w:rsidRPr="005237FD">
        <w:rPr>
          <w:rFonts w:ascii="Verdana" w:hAnsi="Verdana"/>
        </w:rPr>
        <w:t>i det daglige arbejde, så foranstaltninger ikke opleves som en barriere, men også muliggør den faglige professionalisme og udfoldelsesfrihed.</w:t>
      </w:r>
    </w:p>
    <w:p w14:paraId="4D9AFABC" w14:textId="77777777" w:rsidR="005237FD" w:rsidRDefault="005237FD" w:rsidP="005237FD">
      <w:pPr>
        <w:pStyle w:val="Brdtekst2"/>
        <w:spacing w:line="276" w:lineRule="auto"/>
        <w:rPr>
          <w:rFonts w:ascii="Verdana" w:hAnsi="Verdana"/>
        </w:rPr>
      </w:pPr>
    </w:p>
    <w:p w14:paraId="4D91EB3E" w14:textId="77777777" w:rsidR="005237FD" w:rsidRPr="005237FD" w:rsidRDefault="005237FD" w:rsidP="005237FD">
      <w:pPr>
        <w:pStyle w:val="Brdtekst2"/>
        <w:spacing w:line="276" w:lineRule="auto"/>
        <w:rPr>
          <w:rFonts w:ascii="Verdana" w:hAnsi="Verdana"/>
        </w:rPr>
      </w:pPr>
      <w:r w:rsidRPr="005237FD">
        <w:rPr>
          <w:rFonts w:ascii="Verdana" w:hAnsi="Verdana"/>
        </w:rPr>
        <w:t>Et meget højt sikkerhedsniveau kan for eksempel medføre høje omkostninger eller indvirke på de daglige processer eller kvaliteten af den ydede service. Derfor skal den konkrete tilgang både afveje de ovennævnte hensyn og efterleve lovgivning og indgåede aftaler.</w:t>
      </w:r>
    </w:p>
    <w:p w14:paraId="71FA8768" w14:textId="77777777" w:rsidR="005237FD" w:rsidRDefault="005237FD" w:rsidP="008319E3">
      <w:pPr>
        <w:pStyle w:val="Brdtekst2"/>
        <w:spacing w:line="276" w:lineRule="auto"/>
        <w:rPr>
          <w:rFonts w:ascii="Verdana" w:hAnsi="Verdana"/>
          <w:b/>
        </w:rPr>
      </w:pPr>
    </w:p>
    <w:p w14:paraId="33299179" w14:textId="77777777" w:rsidR="00DD1FD5" w:rsidRPr="005F5523" w:rsidRDefault="00DD1FD5" w:rsidP="00F55F1A">
      <w:pPr>
        <w:pStyle w:val="Overskrift2"/>
      </w:pPr>
      <w:bookmarkStart w:id="4" w:name="_Toc101791681"/>
      <w:r w:rsidRPr="005F5523">
        <w:t>Organisering</w:t>
      </w:r>
      <w:bookmarkEnd w:id="4"/>
    </w:p>
    <w:p w14:paraId="5CBEAFFD" w14:textId="77777777" w:rsidR="00DD1FD5" w:rsidRDefault="00DD1FD5" w:rsidP="008319E3">
      <w:pPr>
        <w:pStyle w:val="Brdtekst2"/>
        <w:spacing w:line="276" w:lineRule="auto"/>
        <w:rPr>
          <w:rFonts w:ascii="Verdana" w:hAnsi="Verdana"/>
        </w:rPr>
      </w:pPr>
      <w:r w:rsidRPr="005F5523">
        <w:rPr>
          <w:rFonts w:ascii="Verdana" w:hAnsi="Verdana"/>
        </w:rPr>
        <w:t xml:space="preserve">Direktionen beslutter organiseringen af </w:t>
      </w:r>
      <w:r w:rsidR="005237FD" w:rsidRPr="005F5523">
        <w:rPr>
          <w:rFonts w:ascii="Verdana" w:hAnsi="Verdana"/>
        </w:rPr>
        <w:t>informationssikkerhed</w:t>
      </w:r>
      <w:r w:rsidR="005237FD">
        <w:rPr>
          <w:rFonts w:ascii="Verdana" w:hAnsi="Verdana"/>
        </w:rPr>
        <w:t xml:space="preserve"> og databeskyttelse. Direktionen </w:t>
      </w:r>
      <w:r w:rsidRPr="005F5523">
        <w:rPr>
          <w:rFonts w:ascii="Verdana" w:hAnsi="Verdana"/>
        </w:rPr>
        <w:t>har besluttet at informationssikkerhedsudvalget består af Den Digitale Styregruppe.</w:t>
      </w:r>
      <w:r w:rsidR="004132AC">
        <w:rPr>
          <w:rFonts w:ascii="Verdana" w:hAnsi="Verdana"/>
        </w:rPr>
        <w:t xml:space="preserve"> Den nærmere organisering af informationssikkerhed og databeskyttelse er tilgængelig på medarbejderportalen.</w:t>
      </w:r>
    </w:p>
    <w:p w14:paraId="1A725F5E" w14:textId="77777777" w:rsidR="005237FD" w:rsidRPr="005F5523" w:rsidRDefault="005237FD" w:rsidP="008319E3">
      <w:pPr>
        <w:pStyle w:val="Brdtekst2"/>
        <w:spacing w:line="276" w:lineRule="auto"/>
        <w:rPr>
          <w:rFonts w:ascii="Verdana" w:hAnsi="Verdana"/>
        </w:rPr>
      </w:pPr>
    </w:p>
    <w:p w14:paraId="30C1668D" w14:textId="77777777" w:rsidR="005237FD" w:rsidRDefault="00DD1FD5" w:rsidP="008319E3">
      <w:pPr>
        <w:pStyle w:val="Brdtekst2"/>
        <w:spacing w:line="276" w:lineRule="auto"/>
        <w:rPr>
          <w:rFonts w:ascii="Verdana" w:hAnsi="Verdana"/>
        </w:rPr>
      </w:pPr>
      <w:r w:rsidRPr="005F5523">
        <w:rPr>
          <w:rFonts w:ascii="Verdana" w:hAnsi="Verdana"/>
        </w:rPr>
        <w:t>Det operationelle ansvar for den daglige styring af informationssikkerhedsindsatsen, er placeret hos IT- og digitaliseringschefen, der fungerer som sikkerhedsleder. Denne sikrer, at de aktiviteter, standarder, retningslinjer, kontroller og foranstaltninger, der er beskrevet i sikkerhedshåndbogen, gennemføres og efterleves. Ligeledes er det væsentligt, at informationssikkerhed integreres i alle forretningsgange, driftsopgaver og projekter.</w:t>
      </w:r>
    </w:p>
    <w:p w14:paraId="0687FB0E" w14:textId="77777777" w:rsidR="005237FD" w:rsidRDefault="005237FD" w:rsidP="008319E3">
      <w:pPr>
        <w:pStyle w:val="Brdtekst2"/>
        <w:spacing w:line="276" w:lineRule="auto"/>
        <w:rPr>
          <w:rFonts w:ascii="Verdana" w:hAnsi="Verdana"/>
        </w:rPr>
      </w:pPr>
    </w:p>
    <w:p w14:paraId="29B6F4AC" w14:textId="5720FD5F" w:rsidR="00DD1FD5" w:rsidRPr="005F5523" w:rsidRDefault="00F55F1A" w:rsidP="008319E3">
      <w:pPr>
        <w:pStyle w:val="Brdtekst2"/>
        <w:spacing w:line="276" w:lineRule="auto"/>
        <w:rPr>
          <w:rFonts w:ascii="Verdana" w:hAnsi="Verdana"/>
        </w:rPr>
      </w:pPr>
      <w:r>
        <w:rPr>
          <w:rFonts w:ascii="Verdana" w:hAnsi="Verdana"/>
        </w:rPr>
        <w:t>Til at rådgive og vejlede Direktione</w:t>
      </w:r>
      <w:r w:rsidR="00821469">
        <w:rPr>
          <w:rFonts w:ascii="Verdana" w:hAnsi="Verdana"/>
        </w:rPr>
        <w:t>n</w:t>
      </w:r>
      <w:r>
        <w:rPr>
          <w:rFonts w:ascii="Verdana" w:hAnsi="Verdana"/>
        </w:rPr>
        <w:t xml:space="preserve"> og til at føre tilsyn med at </w:t>
      </w:r>
      <w:r w:rsidRPr="00F55F1A">
        <w:rPr>
          <w:rFonts w:ascii="Verdana" w:hAnsi="Verdana"/>
        </w:rPr>
        <w:t>Aabenraa Kommune</w:t>
      </w:r>
      <w:r>
        <w:rPr>
          <w:rFonts w:ascii="Verdana" w:hAnsi="Verdana"/>
        </w:rPr>
        <w:t xml:space="preserve"> overholder databeskyttelsesforordningen, har </w:t>
      </w:r>
      <w:r w:rsidRPr="00F55F1A">
        <w:rPr>
          <w:rFonts w:ascii="Verdana" w:hAnsi="Verdana"/>
        </w:rPr>
        <w:t>Aabenraa Kommune</w:t>
      </w:r>
      <w:r w:rsidR="004132AC">
        <w:rPr>
          <w:rFonts w:ascii="Verdana" w:hAnsi="Verdana"/>
        </w:rPr>
        <w:t xml:space="preserve"> udpeget en databeskyttelsesrådgiver. </w:t>
      </w:r>
      <w:r w:rsidR="00DD1FD5" w:rsidRPr="005F5523">
        <w:rPr>
          <w:rFonts w:ascii="Verdana" w:hAnsi="Verdana"/>
        </w:rPr>
        <w:t>Direktionen har besluttet at placere Databeskyttelsesrådgiver</w:t>
      </w:r>
      <w:r w:rsidR="004132AC">
        <w:rPr>
          <w:rFonts w:ascii="Verdana" w:hAnsi="Verdana"/>
        </w:rPr>
        <w:t>en</w:t>
      </w:r>
      <w:r w:rsidR="00DD1FD5" w:rsidRPr="005F5523">
        <w:rPr>
          <w:rFonts w:ascii="Verdana" w:hAnsi="Verdana"/>
        </w:rPr>
        <w:t xml:space="preserve"> i IT-Afdelingen.</w:t>
      </w:r>
      <w:r w:rsidR="004132AC">
        <w:rPr>
          <w:rFonts w:ascii="Verdana" w:hAnsi="Verdana"/>
        </w:rPr>
        <w:t xml:space="preserve"> Databeskyttelsesrådgiveren fremlægger årligt en rapport, der skal belyse den gældende situation ift. Databeskyttelse.</w:t>
      </w:r>
    </w:p>
    <w:p w14:paraId="6AD520E1" w14:textId="77777777" w:rsidR="00DD1FD5" w:rsidRPr="005F5523" w:rsidRDefault="00DD1FD5" w:rsidP="008319E3">
      <w:pPr>
        <w:pStyle w:val="Brdtekst2"/>
        <w:spacing w:line="276" w:lineRule="auto"/>
        <w:rPr>
          <w:rFonts w:ascii="Verdana" w:hAnsi="Verdana"/>
        </w:rPr>
      </w:pPr>
      <w:r w:rsidRPr="005F5523">
        <w:rPr>
          <w:rFonts w:ascii="Verdana" w:hAnsi="Verdana"/>
        </w:rPr>
        <w:br/>
      </w:r>
      <w:bookmarkStart w:id="5" w:name="_Toc101791682"/>
      <w:r w:rsidRPr="00F55F1A">
        <w:rPr>
          <w:rStyle w:val="Overskrift2Tegn"/>
        </w:rPr>
        <w:t>Sikkerhedsbevidsthed</w:t>
      </w:r>
      <w:bookmarkEnd w:id="5"/>
    </w:p>
    <w:p w14:paraId="0D5B5300" w14:textId="77777777" w:rsidR="004132AC" w:rsidRDefault="00DD1FD5" w:rsidP="008319E3">
      <w:pPr>
        <w:pStyle w:val="Brdtekst2"/>
        <w:spacing w:line="276" w:lineRule="auto"/>
        <w:rPr>
          <w:rFonts w:ascii="Verdana" w:hAnsi="Verdana"/>
        </w:rPr>
      </w:pPr>
      <w:r w:rsidRPr="005F5523">
        <w:rPr>
          <w:rFonts w:ascii="Verdana" w:hAnsi="Verdana"/>
        </w:rPr>
        <w:t xml:space="preserve">Gennemførelse af en </w:t>
      </w:r>
      <w:r w:rsidR="004132AC">
        <w:rPr>
          <w:rFonts w:ascii="Verdana" w:hAnsi="Verdana"/>
        </w:rPr>
        <w:t>politik for informationssikkerhed og databeskyttelse</w:t>
      </w:r>
      <w:r w:rsidR="004132AC" w:rsidRPr="005F5523">
        <w:rPr>
          <w:rFonts w:ascii="Verdana" w:hAnsi="Verdana"/>
        </w:rPr>
        <w:t xml:space="preserve"> </w:t>
      </w:r>
      <w:r w:rsidRPr="005F5523">
        <w:rPr>
          <w:rFonts w:ascii="Verdana" w:hAnsi="Verdana"/>
        </w:rPr>
        <w:t>kan ikke foretages af ledelsen alene. Alle medarbejdere har et ansvar for at bidrage til at beskytte kommunens informationer mod uautoriseret adgang, ændring og ødelæggelse samt tyveri.</w:t>
      </w:r>
      <w:r w:rsidR="004132AC">
        <w:rPr>
          <w:rFonts w:ascii="Verdana" w:hAnsi="Verdana"/>
        </w:rPr>
        <w:t xml:space="preserve"> </w:t>
      </w:r>
      <w:r w:rsidRPr="005F5523">
        <w:rPr>
          <w:rFonts w:ascii="Verdana" w:hAnsi="Verdana"/>
        </w:rPr>
        <w:t xml:space="preserve">Alle medarbejdere skal derfor løbende uddannes i informationssikkerhed </w:t>
      </w:r>
      <w:r w:rsidR="004132AC">
        <w:rPr>
          <w:rFonts w:ascii="Verdana" w:hAnsi="Verdana"/>
        </w:rPr>
        <w:t xml:space="preserve">og databeskyttelse </w:t>
      </w:r>
      <w:r w:rsidRPr="005F5523">
        <w:rPr>
          <w:rFonts w:ascii="Verdana" w:hAnsi="Verdana"/>
        </w:rPr>
        <w:t>i relevant omfang, dette er et ledelsesansvar.</w:t>
      </w:r>
      <w:r w:rsidRPr="005F5523">
        <w:rPr>
          <w:rFonts w:ascii="Verdana" w:hAnsi="Verdana"/>
        </w:rPr>
        <w:br/>
      </w:r>
    </w:p>
    <w:p w14:paraId="038BD2D6" w14:textId="77777777" w:rsidR="004132AC" w:rsidRDefault="00DD1FD5" w:rsidP="008319E3">
      <w:pPr>
        <w:pStyle w:val="Brdtekst2"/>
        <w:spacing w:line="276" w:lineRule="auto"/>
        <w:rPr>
          <w:rFonts w:ascii="Verdana" w:hAnsi="Verdana"/>
        </w:rPr>
      </w:pPr>
      <w:r w:rsidRPr="005F5523">
        <w:rPr>
          <w:rFonts w:ascii="Verdana" w:hAnsi="Verdana"/>
        </w:rPr>
        <w:t xml:space="preserve">Som bruger af Aabenraa Kommunes informationer skal alle medarbejdere følge </w:t>
      </w:r>
      <w:r w:rsidR="004132AC">
        <w:rPr>
          <w:rFonts w:ascii="Verdana" w:hAnsi="Verdana"/>
        </w:rPr>
        <w:t>politikken for informationssikkerhed og databeskyttelse</w:t>
      </w:r>
      <w:r w:rsidRPr="005F5523">
        <w:rPr>
          <w:rFonts w:ascii="Verdana" w:hAnsi="Verdana"/>
        </w:rPr>
        <w:t>, de underliggende regler og de retningslinjer, der er afledt heraf.</w:t>
      </w:r>
      <w:r w:rsidRPr="005F5523">
        <w:rPr>
          <w:rFonts w:ascii="Verdana" w:hAnsi="Verdana"/>
        </w:rPr>
        <w:br/>
      </w:r>
    </w:p>
    <w:p w14:paraId="2624192F" w14:textId="77777777" w:rsidR="00DD1FD5" w:rsidRDefault="00DD1FD5" w:rsidP="004132AC">
      <w:pPr>
        <w:pStyle w:val="Brdtekst2"/>
        <w:spacing w:line="276" w:lineRule="auto"/>
      </w:pPr>
      <w:r w:rsidRPr="005F5523">
        <w:rPr>
          <w:rFonts w:ascii="Verdana" w:hAnsi="Verdana"/>
        </w:rPr>
        <w:t>Kommunens informationer må udelukkende anvendes til udførelse af de relevante arbejdsopgaver. Informationerne skal beskyttes i overensstemmelse med deres følsomhed, særlige og/eller kritiske indhold.</w:t>
      </w:r>
    </w:p>
    <w:p w14:paraId="51E6F7D1" w14:textId="77777777" w:rsidR="004132AC" w:rsidRPr="005F5523" w:rsidRDefault="004132AC" w:rsidP="004132AC">
      <w:pPr>
        <w:pStyle w:val="Brdtekst2"/>
        <w:spacing w:line="276" w:lineRule="auto"/>
      </w:pPr>
    </w:p>
    <w:p w14:paraId="24BDDB4E" w14:textId="77777777" w:rsidR="00DD1FD5" w:rsidRPr="005F5523" w:rsidRDefault="00DD1FD5" w:rsidP="008319E3">
      <w:pPr>
        <w:pStyle w:val="Brdtekst2"/>
        <w:spacing w:line="276" w:lineRule="auto"/>
        <w:rPr>
          <w:rFonts w:ascii="Verdana" w:hAnsi="Verdana"/>
        </w:rPr>
      </w:pPr>
      <w:bookmarkStart w:id="6" w:name="_Toc101791683"/>
      <w:r w:rsidRPr="00F55F1A">
        <w:rPr>
          <w:rStyle w:val="Overskrift2Tegn"/>
        </w:rPr>
        <w:t>Overtrædelse</w:t>
      </w:r>
      <w:bookmarkEnd w:id="6"/>
      <w:r w:rsidRPr="005F5523">
        <w:rPr>
          <w:rFonts w:ascii="Verdana" w:hAnsi="Verdana"/>
        </w:rPr>
        <w:br/>
        <w:t>Den enkelte medarbejder har ansvaret for efterlevelse af gældende sikkerhedspolitikker og regler.</w:t>
      </w:r>
      <w:r w:rsidRPr="005F5523">
        <w:rPr>
          <w:rFonts w:ascii="Verdana" w:hAnsi="Verdana"/>
        </w:rPr>
        <w:br/>
      </w:r>
      <w:r w:rsidRPr="005F5523">
        <w:rPr>
          <w:rFonts w:ascii="Verdana" w:hAnsi="Verdana"/>
        </w:rPr>
        <w:lastRenderedPageBreak/>
        <w:t xml:space="preserve">Medarbejdere, som ikke overholder </w:t>
      </w:r>
      <w:r w:rsidR="00BA3FB4">
        <w:rPr>
          <w:rFonts w:ascii="Verdana" w:hAnsi="Verdana"/>
        </w:rPr>
        <w:t>politikken for informationssikkerhed og databeskyttelse</w:t>
      </w:r>
      <w:r w:rsidR="00BA3FB4" w:rsidRPr="005F5523">
        <w:rPr>
          <w:rFonts w:ascii="Verdana" w:hAnsi="Verdana"/>
        </w:rPr>
        <w:t xml:space="preserve"> </w:t>
      </w:r>
      <w:r w:rsidRPr="005F5523">
        <w:rPr>
          <w:rFonts w:ascii="Verdana" w:hAnsi="Verdana"/>
        </w:rPr>
        <w:t>eller deraf afledte retningslinjer, vil blive behandlet i overensstemmelse med Aabenraa Kommunes gældende regler og personalepolitik.</w:t>
      </w:r>
      <w:r w:rsidRPr="005F5523">
        <w:rPr>
          <w:rFonts w:ascii="Verdana" w:hAnsi="Verdana"/>
        </w:rPr>
        <w:br/>
        <w:t>Såfremt en medarbejder opdager trusler mod informationssikkerheden eller brud på denne, skal dette straks meddeles til sikkerhedslederen</w:t>
      </w:r>
      <w:r w:rsidR="000A4A9A">
        <w:rPr>
          <w:rFonts w:ascii="Verdana" w:hAnsi="Verdana"/>
        </w:rPr>
        <w:t>, databeskyttelsesrådgiveren</w:t>
      </w:r>
      <w:r w:rsidRPr="005F5523">
        <w:rPr>
          <w:rFonts w:ascii="Verdana" w:hAnsi="Verdana"/>
        </w:rPr>
        <w:t xml:space="preserve"> eller nærmeste leder.</w:t>
      </w:r>
    </w:p>
    <w:p w14:paraId="2292F2AA" w14:textId="77777777" w:rsidR="00DD1FD5" w:rsidRPr="005F5523" w:rsidRDefault="00DD1FD5" w:rsidP="008319E3"/>
    <w:p w14:paraId="7A74277D" w14:textId="77777777" w:rsidR="00DD1FD5" w:rsidRPr="005F5523" w:rsidRDefault="00DD1FD5" w:rsidP="008319E3">
      <w:pPr>
        <w:pStyle w:val="Brdtekst2"/>
        <w:spacing w:line="276" w:lineRule="auto"/>
        <w:rPr>
          <w:rFonts w:ascii="Verdana" w:hAnsi="Verdana"/>
        </w:rPr>
      </w:pPr>
      <w:bookmarkStart w:id="7" w:name="_Toc101791684"/>
      <w:r w:rsidRPr="00F55F1A">
        <w:rPr>
          <w:rStyle w:val="Overskrift2Tegn"/>
        </w:rPr>
        <w:t>Revision</w:t>
      </w:r>
      <w:bookmarkEnd w:id="7"/>
      <w:r w:rsidRPr="005F5523">
        <w:rPr>
          <w:rFonts w:ascii="Verdana" w:hAnsi="Verdana"/>
        </w:rPr>
        <w:br/>
        <w:t>Informationspolitikken revurderes, hvert andet år inden udgange af andet kvartal. Ændringer af politikken fremlægges i Informationssikkerhedsudvalget efter indstilling fra sikkerhedslederen.</w:t>
      </w:r>
      <w:r w:rsidRPr="005F5523">
        <w:rPr>
          <w:rFonts w:ascii="Verdana" w:hAnsi="Verdana"/>
        </w:rPr>
        <w:br/>
        <w:t>Herefter behandles ændringer af direktionen og besluttes i Økonomiudvalget.</w:t>
      </w:r>
    </w:p>
    <w:p w14:paraId="551BEE67" w14:textId="77777777" w:rsidR="00DD1FD5" w:rsidRPr="005F5523" w:rsidRDefault="00DD1FD5" w:rsidP="008319E3"/>
    <w:p w14:paraId="2B95D955" w14:textId="6EA032B0" w:rsidR="00DD1FD5" w:rsidRPr="005F5523" w:rsidRDefault="00DD1FD5" w:rsidP="008319E3">
      <w:pPr>
        <w:pStyle w:val="Brdtekst2"/>
        <w:spacing w:line="276" w:lineRule="auto"/>
        <w:rPr>
          <w:rFonts w:ascii="Verdana" w:hAnsi="Verdana"/>
        </w:rPr>
      </w:pPr>
      <w:bookmarkStart w:id="8" w:name="_Toc101791685"/>
      <w:r w:rsidRPr="00F55F1A">
        <w:rPr>
          <w:rStyle w:val="Overskrift2Tegn"/>
        </w:rPr>
        <w:t>Godkendt</w:t>
      </w:r>
      <w:bookmarkStart w:id="9" w:name="_GoBack"/>
      <w:bookmarkEnd w:id="8"/>
      <w:bookmarkEnd w:id="9"/>
      <w:r w:rsidRPr="005F5523">
        <w:rPr>
          <w:rFonts w:ascii="Verdana" w:hAnsi="Verdana"/>
        </w:rPr>
        <w:br/>
        <w:t>Politikken</w:t>
      </w:r>
      <w:r w:rsidR="00A26B7F">
        <w:rPr>
          <w:rFonts w:ascii="Verdana" w:hAnsi="Verdana"/>
        </w:rPr>
        <w:t xml:space="preserve"> er godkendt den </w:t>
      </w:r>
      <w:r w:rsidR="007753F1">
        <w:rPr>
          <w:rFonts w:ascii="Verdana" w:hAnsi="Verdana"/>
        </w:rPr>
        <w:t>21</w:t>
      </w:r>
      <w:r w:rsidRPr="005F5523">
        <w:rPr>
          <w:rFonts w:ascii="Verdana" w:hAnsi="Verdana"/>
        </w:rPr>
        <w:t>.</w:t>
      </w:r>
      <w:r w:rsidR="007753F1">
        <w:rPr>
          <w:rFonts w:ascii="Verdana" w:hAnsi="Verdana"/>
        </w:rPr>
        <w:t>06</w:t>
      </w:r>
      <w:r w:rsidRPr="005F5523">
        <w:rPr>
          <w:rFonts w:ascii="Verdana" w:hAnsi="Verdana"/>
        </w:rPr>
        <w:t>.</w:t>
      </w:r>
      <w:r w:rsidR="00A26B7F">
        <w:rPr>
          <w:rFonts w:ascii="Verdana" w:hAnsi="Verdana"/>
        </w:rPr>
        <w:t>202</w:t>
      </w:r>
      <w:r w:rsidR="00E56B0A">
        <w:rPr>
          <w:rFonts w:ascii="Verdana" w:hAnsi="Verdana"/>
        </w:rPr>
        <w:t>2</w:t>
      </w:r>
      <w:r w:rsidRPr="005F5523">
        <w:rPr>
          <w:rFonts w:ascii="Verdana" w:hAnsi="Verdana"/>
        </w:rPr>
        <w:t xml:space="preserve"> i Økonomiudvalget.</w:t>
      </w:r>
    </w:p>
    <w:p w14:paraId="2EBF6BA5" w14:textId="77777777" w:rsidR="00A91B99" w:rsidRPr="00DD1FD5" w:rsidRDefault="00A91B99" w:rsidP="008319E3">
      <w:pPr>
        <w:spacing w:after="120"/>
        <w:ind w:left="284"/>
      </w:pPr>
    </w:p>
    <w:sectPr w:rsidR="00A91B99" w:rsidRPr="00DD1FD5" w:rsidSect="00FD7DE7">
      <w:headerReference w:type="first" r:id="rId8"/>
      <w:footerReference w:type="first" r:id="rId9"/>
      <w:pgSz w:w="11906" w:h="16838" w:code="9"/>
      <w:pgMar w:top="851" w:right="567" w:bottom="993" w:left="567" w:header="709" w:footer="709" w:gutter="0"/>
      <w:pgBorders w:offsetFrom="page">
        <w:top w:val="single" w:sz="4" w:space="28" w:color="auto"/>
        <w:left w:val="single" w:sz="4" w:space="28" w:color="auto"/>
        <w:bottom w:val="single" w:sz="4" w:space="28" w:color="auto"/>
        <w:right w:val="single" w:sz="4" w:space="28" w:color="auto"/>
      </w:pgBorders>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A698" w14:textId="77777777" w:rsidR="00DD1FD5" w:rsidRPr="00DD1FD5" w:rsidRDefault="00DD1FD5" w:rsidP="00322EED">
      <w:pPr>
        <w:spacing w:after="0" w:line="240" w:lineRule="auto"/>
      </w:pPr>
      <w:r w:rsidRPr="00DD1FD5">
        <w:separator/>
      </w:r>
    </w:p>
  </w:endnote>
  <w:endnote w:type="continuationSeparator" w:id="0">
    <w:p w14:paraId="11D0BEA7" w14:textId="77777777" w:rsidR="00DD1FD5" w:rsidRPr="00DD1FD5" w:rsidRDefault="00DD1FD5" w:rsidP="00322EED">
      <w:pPr>
        <w:spacing w:after="0" w:line="240" w:lineRule="auto"/>
      </w:pPr>
      <w:r w:rsidRPr="00DD1F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2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5774" w14:textId="77777777" w:rsidR="000D317D" w:rsidRPr="00DD1FD5" w:rsidRDefault="000D317D">
    <w:pPr>
      <w:pStyle w:val="Sidefod"/>
    </w:pPr>
    <w:r w:rsidRPr="00DD1FD5">
      <w:rPr>
        <w:noProof/>
        <w:lang w:eastAsia="da-DK"/>
      </w:rPr>
      <w:drawing>
        <wp:anchor distT="0" distB="0" distL="114300" distR="114300" simplePos="0" relativeHeight="251658240" behindDoc="0" locked="0" layoutInCell="1" allowOverlap="1" wp14:anchorId="6218C9A0" wp14:editId="6BFBF968">
          <wp:simplePos x="0" y="0"/>
          <wp:positionH relativeFrom="page">
            <wp:posOffset>356870</wp:posOffset>
          </wp:positionH>
          <wp:positionV relativeFrom="page">
            <wp:posOffset>9058275</wp:posOffset>
          </wp:positionV>
          <wp:extent cx="6858000" cy="860425"/>
          <wp:effectExtent l="1905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srcRect/>
                  <a:stretch>
                    <a:fillRect/>
                  </a:stretch>
                </pic:blipFill>
                <pic:spPr bwMode="auto">
                  <a:xfrm>
                    <a:off x="0" y="0"/>
                    <a:ext cx="6858000" cy="860425"/>
                  </a:xfrm>
                  <a:prstGeom prst="rect">
                    <a:avLst/>
                  </a:prstGeom>
                  <a:noFill/>
                  <a:ln w="9525">
                    <a:noFill/>
                    <a:miter lim="800000"/>
                    <a:headEnd/>
                    <a:tailEnd/>
                  </a:ln>
                </pic:spPr>
              </pic:pic>
            </a:graphicData>
          </a:graphic>
        </wp:anchor>
      </w:drawing>
    </w:r>
  </w:p>
  <w:p w14:paraId="24000477" w14:textId="77777777" w:rsidR="000D317D" w:rsidRPr="00DD1FD5" w:rsidRDefault="000D31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71AB" w14:textId="77777777" w:rsidR="00DD1FD5" w:rsidRPr="00DD1FD5" w:rsidRDefault="00DD1FD5" w:rsidP="00322EED">
      <w:pPr>
        <w:spacing w:after="0" w:line="240" w:lineRule="auto"/>
      </w:pPr>
      <w:r w:rsidRPr="00DD1FD5">
        <w:separator/>
      </w:r>
    </w:p>
  </w:footnote>
  <w:footnote w:type="continuationSeparator" w:id="0">
    <w:p w14:paraId="1B239F42" w14:textId="77777777" w:rsidR="00DD1FD5" w:rsidRPr="00DD1FD5" w:rsidRDefault="00DD1FD5" w:rsidP="00322EED">
      <w:pPr>
        <w:spacing w:after="0" w:line="240" w:lineRule="auto"/>
      </w:pPr>
      <w:r w:rsidRPr="00DD1FD5">
        <w:continuationSeparator/>
      </w:r>
    </w:p>
  </w:footnote>
  <w:footnote w:id="1">
    <w:p w14:paraId="3C9BF568" w14:textId="33524693" w:rsidR="00742FCF" w:rsidRDefault="00742FCF">
      <w:pPr>
        <w:pStyle w:val="Fodnotetekst"/>
      </w:pPr>
      <w:r>
        <w:rPr>
          <w:rStyle w:val="Fodnotehenvisning"/>
        </w:rPr>
        <w:footnoteRef/>
      </w:r>
      <w:r>
        <w:t xml:space="preserve"> </w:t>
      </w:r>
      <w:r w:rsidR="00804198">
        <w:t>Byrådet er fritaget for at efterleve GDPR</w:t>
      </w:r>
      <w:r w:rsidR="0045471D">
        <w:t xml:space="preserve"> jf. kommunalstyrelsesloven § 8b, </w:t>
      </w:r>
      <w:r w:rsidR="00804198">
        <w:t xml:space="preserve">men Byrådet er stadig underlagt kommunens informationssikkerhedsregler </w:t>
      </w:r>
      <w:r w:rsidR="00844F26">
        <w:t>jf. ISO 27001</w:t>
      </w:r>
      <w:r w:rsidR="00804198">
        <w:t xml:space="preserve"> for at sikre Aabenraa Kommune mod brud på IT-sikkerheden</w:t>
      </w:r>
      <w:r w:rsidR="0045471D">
        <w:t>.</w:t>
      </w:r>
      <w:r w:rsidR="00FD531D">
        <w:t xml:space="preserve"> Det kan f.eks. være diverse e-læringskurser, regler for skift af password </w:t>
      </w:r>
      <w:r w:rsidR="001557E1">
        <w:t>og andre tiltag, der tager udgangspunkt i ISO 27001</w:t>
      </w:r>
      <w:r w:rsidR="00FD531D">
        <w:t>.</w:t>
      </w:r>
      <w:r w:rsidR="00844F26">
        <w:t xml:space="preserve"> </w:t>
      </w:r>
    </w:p>
  </w:footnote>
  <w:footnote w:id="2">
    <w:p w14:paraId="178C6BBD" w14:textId="3DE957DB" w:rsidR="0061605B" w:rsidRDefault="0061605B">
      <w:pPr>
        <w:pStyle w:val="Fodnotetekst"/>
      </w:pPr>
      <w:r>
        <w:rPr>
          <w:rStyle w:val="Fodnotehenvisning"/>
        </w:rPr>
        <w:footnoteRef/>
      </w:r>
      <w:r>
        <w:t xml:space="preserve"> Anneks A indeholder </w:t>
      </w:r>
      <w:r w:rsidR="00C71F10">
        <w:t xml:space="preserve">114 </w:t>
      </w:r>
      <w:r>
        <w:t xml:space="preserve">anbefalede kontrolmål og kontroller, </w:t>
      </w:r>
      <w:r w:rsidR="00C71F10">
        <w:t>man skal forholde sig til</w:t>
      </w:r>
      <w:r>
        <w:t xml:space="preserve"> for at efterleve ISO-standarden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50F4" w14:textId="77777777" w:rsidR="000D317D" w:rsidRPr="00DD1FD5" w:rsidRDefault="00DD1FD5">
    <w:pPr>
      <w:pStyle w:val="Sidehoved"/>
    </w:pPr>
    <w:r>
      <w:rPr>
        <w:noProof/>
        <w:lang w:eastAsia="da-DK"/>
      </w:rPr>
      <w:drawing>
        <wp:anchor distT="0" distB="0" distL="114300" distR="114300" simplePos="0" relativeHeight="251659264" behindDoc="1" locked="0" layoutInCell="1" allowOverlap="1" wp14:anchorId="0D80855E" wp14:editId="16891801">
          <wp:simplePos x="0" y="0"/>
          <wp:positionH relativeFrom="page">
            <wp:posOffset>5263515</wp:posOffset>
          </wp:positionH>
          <wp:positionV relativeFrom="page">
            <wp:posOffset>3657600</wp:posOffset>
          </wp:positionV>
          <wp:extent cx="1720215" cy="568960"/>
          <wp:effectExtent l="0" t="0" r="0" b="0"/>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r w:rsidR="000D317D" w:rsidRPr="00DD1FD5">
      <w:rPr>
        <w:noProof/>
        <w:lang w:eastAsia="da-DK"/>
      </w:rPr>
      <w:drawing>
        <wp:anchor distT="0" distB="0" distL="114300" distR="114300" simplePos="0" relativeHeight="251657216" behindDoc="0" locked="0" layoutInCell="1" allowOverlap="1" wp14:anchorId="246AA253" wp14:editId="29E21A54">
          <wp:simplePos x="0" y="0"/>
          <wp:positionH relativeFrom="column">
            <wp:posOffset>-3810</wp:posOffset>
          </wp:positionH>
          <wp:positionV relativeFrom="paragraph">
            <wp:posOffset>-93345</wp:posOffset>
          </wp:positionV>
          <wp:extent cx="6858000" cy="3096260"/>
          <wp:effectExtent l="19050" t="0" r="0" b="0"/>
          <wp:wrapSquare wrapText="bothSides"/>
          <wp:docPr id="2" name="Billede 2" descr="sk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yer-2"/>
                  <pic:cNvPicPr>
                    <a:picLocks noChangeAspect="1" noChangeArrowheads="1"/>
                  </pic:cNvPicPr>
                </pic:nvPicPr>
                <pic:blipFill>
                  <a:blip r:embed="rId2"/>
                  <a:srcRect/>
                  <a:stretch>
                    <a:fillRect/>
                  </a:stretch>
                </pic:blipFill>
                <pic:spPr bwMode="auto">
                  <a:xfrm>
                    <a:off x="0" y="0"/>
                    <a:ext cx="6858000" cy="3096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1192"/>
    <w:multiLevelType w:val="hybridMultilevel"/>
    <w:tmpl w:val="751295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E32686"/>
    <w:multiLevelType w:val="hybridMultilevel"/>
    <w:tmpl w:val="BE38FA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195090A"/>
    <w:multiLevelType w:val="hybridMultilevel"/>
    <w:tmpl w:val="09463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572C56"/>
    <w:multiLevelType w:val="hybridMultilevel"/>
    <w:tmpl w:val="5142A12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AEF3EE4"/>
    <w:multiLevelType w:val="multilevel"/>
    <w:tmpl w:val="DC8C6FA8"/>
    <w:lvl w:ilvl="0">
      <w:start w:val="1"/>
      <w:numFmt w:val="bullet"/>
      <w:lvlText w:val=""/>
      <w:lvlJc w:val="left"/>
      <w:pPr>
        <w:ind w:left="700" w:hanging="25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395952"/>
    <w:multiLevelType w:val="hybridMultilevel"/>
    <w:tmpl w:val="FC0E600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E25D8A"/>
    <w:multiLevelType w:val="hybridMultilevel"/>
    <w:tmpl w:val="A2C27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FE2BDB"/>
    <w:multiLevelType w:val="hybridMultilevel"/>
    <w:tmpl w:val="3844177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534C11"/>
    <w:multiLevelType w:val="hybridMultilevel"/>
    <w:tmpl w:val="C4A44C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236512"/>
    <w:multiLevelType w:val="hybridMultilevel"/>
    <w:tmpl w:val="3FA4DA34"/>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C9D73AB"/>
    <w:multiLevelType w:val="hybridMultilevel"/>
    <w:tmpl w:val="8F789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1"/>
  </w:num>
  <w:num w:numId="6">
    <w:abstractNumId w:val="10"/>
  </w:num>
  <w:num w:numId="7">
    <w:abstractNumId w:val="6"/>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A4 folder.dotm"/>
    <w:docVar w:name="CreatedWithDtVersion" w:val="2.6.017"/>
    <w:docVar w:name="DocumentCreated" w:val="DocumentCreated"/>
    <w:docVar w:name="DocumentCreatedOK" w:val="DocumentCreatedOK"/>
    <w:docVar w:name="DocumentInitialized" w:val="OK"/>
    <w:docVar w:name="Encrypted_CloudStatistics_StoryID" w:val="MXyI+u2AQ3eKiMRHixjsBYEVB1Je6RnoZ13ztP29Ur+MMdj5laOD/REveAn6fwHy"/>
    <w:docVar w:name="Encrypted_DocHeader" w:val="86FVE6ji0jdxSwO2VuGCNA=="/>
    <w:docVar w:name="IntegrationType" w:val="StandAlone"/>
  </w:docVars>
  <w:rsids>
    <w:rsidRoot w:val="00DD1FD5"/>
    <w:rsid w:val="00001DB9"/>
    <w:rsid w:val="000614A3"/>
    <w:rsid w:val="00097B1B"/>
    <w:rsid w:val="000A2169"/>
    <w:rsid w:val="000A4A9A"/>
    <w:rsid w:val="000B1149"/>
    <w:rsid w:val="000D317D"/>
    <w:rsid w:val="000F5BA4"/>
    <w:rsid w:val="001123C2"/>
    <w:rsid w:val="001174DA"/>
    <w:rsid w:val="001557E1"/>
    <w:rsid w:val="001617C2"/>
    <w:rsid w:val="00185A20"/>
    <w:rsid w:val="001A6772"/>
    <w:rsid w:val="001C2B49"/>
    <w:rsid w:val="001F3ED6"/>
    <w:rsid w:val="00257B4E"/>
    <w:rsid w:val="002606AB"/>
    <w:rsid w:val="00274525"/>
    <w:rsid w:val="002766C3"/>
    <w:rsid w:val="00322EED"/>
    <w:rsid w:val="00366B67"/>
    <w:rsid w:val="003F430C"/>
    <w:rsid w:val="004132AC"/>
    <w:rsid w:val="004223E6"/>
    <w:rsid w:val="00423A36"/>
    <w:rsid w:val="00423D74"/>
    <w:rsid w:val="0044644A"/>
    <w:rsid w:val="0045471D"/>
    <w:rsid w:val="004A463A"/>
    <w:rsid w:val="004A6F00"/>
    <w:rsid w:val="004B4BDF"/>
    <w:rsid w:val="004F3DB7"/>
    <w:rsid w:val="0050117B"/>
    <w:rsid w:val="005011FD"/>
    <w:rsid w:val="00512724"/>
    <w:rsid w:val="00514890"/>
    <w:rsid w:val="005237FD"/>
    <w:rsid w:val="00544B1F"/>
    <w:rsid w:val="00550203"/>
    <w:rsid w:val="00586F85"/>
    <w:rsid w:val="005A4C00"/>
    <w:rsid w:val="005C1F69"/>
    <w:rsid w:val="006048DD"/>
    <w:rsid w:val="0061605B"/>
    <w:rsid w:val="00647F39"/>
    <w:rsid w:val="00655A74"/>
    <w:rsid w:val="006625C5"/>
    <w:rsid w:val="006824C3"/>
    <w:rsid w:val="006C61D8"/>
    <w:rsid w:val="006D386E"/>
    <w:rsid w:val="00731029"/>
    <w:rsid w:val="00737A03"/>
    <w:rsid w:val="00742FCF"/>
    <w:rsid w:val="007548FA"/>
    <w:rsid w:val="007753F1"/>
    <w:rsid w:val="007A254F"/>
    <w:rsid w:val="00804198"/>
    <w:rsid w:val="00821469"/>
    <w:rsid w:val="008319E3"/>
    <w:rsid w:val="00844F26"/>
    <w:rsid w:val="00966D10"/>
    <w:rsid w:val="0099216D"/>
    <w:rsid w:val="009B68D1"/>
    <w:rsid w:val="009D4653"/>
    <w:rsid w:val="009F0C02"/>
    <w:rsid w:val="00A0264F"/>
    <w:rsid w:val="00A10A78"/>
    <w:rsid w:val="00A26B7F"/>
    <w:rsid w:val="00A91B99"/>
    <w:rsid w:val="00A9390F"/>
    <w:rsid w:val="00AA2420"/>
    <w:rsid w:val="00AE5F9F"/>
    <w:rsid w:val="00B17BB8"/>
    <w:rsid w:val="00BA3FB4"/>
    <w:rsid w:val="00BA7455"/>
    <w:rsid w:val="00BF5CE1"/>
    <w:rsid w:val="00C1242F"/>
    <w:rsid w:val="00C139C5"/>
    <w:rsid w:val="00C71F10"/>
    <w:rsid w:val="00C85132"/>
    <w:rsid w:val="00C913EC"/>
    <w:rsid w:val="00CC3438"/>
    <w:rsid w:val="00D45B2D"/>
    <w:rsid w:val="00D47E9A"/>
    <w:rsid w:val="00D678C7"/>
    <w:rsid w:val="00DD1FD5"/>
    <w:rsid w:val="00DD5B06"/>
    <w:rsid w:val="00E21CA9"/>
    <w:rsid w:val="00E56B0A"/>
    <w:rsid w:val="00E65F65"/>
    <w:rsid w:val="00EB535F"/>
    <w:rsid w:val="00EE5700"/>
    <w:rsid w:val="00EE65A4"/>
    <w:rsid w:val="00F37358"/>
    <w:rsid w:val="00F55F1A"/>
    <w:rsid w:val="00FD531D"/>
    <w:rsid w:val="00FD7DE7"/>
    <w:rsid w:val="00FE72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6FE044"/>
  <w15:docId w15:val="{4234799F-B591-474D-91D8-05C96003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49"/>
    <w:pPr>
      <w:spacing w:after="200" w:line="276" w:lineRule="auto"/>
    </w:pPr>
    <w:rPr>
      <w:rFonts w:ascii="Verdana" w:hAnsi="Verdana"/>
      <w:szCs w:val="22"/>
      <w:lang w:eastAsia="en-US"/>
    </w:rPr>
  </w:style>
  <w:style w:type="paragraph" w:styleId="Overskrift1">
    <w:name w:val="heading 1"/>
    <w:basedOn w:val="Normal"/>
    <w:next w:val="Normal"/>
    <w:link w:val="Overskrift1Tegn"/>
    <w:uiPriority w:val="9"/>
    <w:qFormat/>
    <w:rsid w:val="00F55F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132AC"/>
    <w:pPr>
      <w:keepNext/>
      <w:keepLines/>
      <w:spacing w:before="40" w:after="0"/>
      <w:outlineLvl w:val="1"/>
    </w:pPr>
    <w:rPr>
      <w:rFonts w:eastAsiaTheme="majorEastAsia"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2E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2EED"/>
  </w:style>
  <w:style w:type="paragraph" w:styleId="Sidefod">
    <w:name w:val="footer"/>
    <w:basedOn w:val="Normal"/>
    <w:link w:val="SidefodTegn"/>
    <w:uiPriority w:val="99"/>
    <w:unhideWhenUsed/>
    <w:rsid w:val="00322E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2EED"/>
  </w:style>
  <w:style w:type="paragraph" w:styleId="Markeringsbobletekst">
    <w:name w:val="Balloon Text"/>
    <w:basedOn w:val="Normal"/>
    <w:link w:val="MarkeringsbobletekstTegn"/>
    <w:uiPriority w:val="99"/>
    <w:semiHidden/>
    <w:unhideWhenUsed/>
    <w:rsid w:val="006D38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386E"/>
    <w:rPr>
      <w:rFonts w:ascii="Tahoma" w:hAnsi="Tahoma" w:cs="Tahoma"/>
      <w:sz w:val="16"/>
      <w:szCs w:val="16"/>
    </w:rPr>
  </w:style>
  <w:style w:type="table" w:styleId="Tabel-Gitter">
    <w:name w:val="Table Grid"/>
    <w:basedOn w:val="Tabel-Normal"/>
    <w:uiPriority w:val="59"/>
    <w:rsid w:val="009B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link w:val="Brdtekst2Tegn"/>
    <w:uiPriority w:val="9"/>
    <w:qFormat/>
    <w:rsid w:val="00DD1FD5"/>
    <w:pPr>
      <w:spacing w:line="350" w:lineRule="auto"/>
    </w:pPr>
    <w:rPr>
      <w:rFonts w:ascii="Times New Roman" w:eastAsia="Times New Roman" w:hAnsi="Times New Roman"/>
    </w:rPr>
  </w:style>
  <w:style w:type="character" w:customStyle="1" w:styleId="Brdtekst2Tegn">
    <w:name w:val="Brødtekst 2 Tegn"/>
    <w:basedOn w:val="Standardskrifttypeiafsnit"/>
    <w:link w:val="Brdtekst2"/>
    <w:uiPriority w:val="9"/>
    <w:rsid w:val="00DD1FD5"/>
    <w:rPr>
      <w:rFonts w:ascii="Times New Roman" w:eastAsia="Times New Roman" w:hAnsi="Times New Roman"/>
    </w:rPr>
  </w:style>
  <w:style w:type="paragraph" w:customStyle="1" w:styleId="Overskriften">
    <w:name w:val="Overskriften"/>
    <w:basedOn w:val="Normal"/>
    <w:rsid w:val="00DD1FD5"/>
    <w:pPr>
      <w:spacing w:after="0" w:line="260" w:lineRule="atLeast"/>
      <w:outlineLvl w:val="0"/>
    </w:pPr>
    <w:rPr>
      <w:b/>
      <w:szCs w:val="20"/>
    </w:rPr>
  </w:style>
  <w:style w:type="paragraph" w:styleId="Fodnotetekst">
    <w:name w:val="footnote text"/>
    <w:basedOn w:val="Normal"/>
    <w:link w:val="FodnotetekstTegn"/>
    <w:uiPriority w:val="99"/>
    <w:semiHidden/>
    <w:unhideWhenUsed/>
    <w:rsid w:val="00742FCF"/>
    <w:pPr>
      <w:spacing w:after="0" w:line="240" w:lineRule="auto"/>
    </w:pPr>
    <w:rPr>
      <w:szCs w:val="20"/>
    </w:rPr>
  </w:style>
  <w:style w:type="character" w:customStyle="1" w:styleId="FodnotetekstTegn">
    <w:name w:val="Fodnotetekst Tegn"/>
    <w:basedOn w:val="Standardskrifttypeiafsnit"/>
    <w:link w:val="Fodnotetekst"/>
    <w:uiPriority w:val="99"/>
    <w:semiHidden/>
    <w:rsid w:val="00742FCF"/>
    <w:rPr>
      <w:rFonts w:ascii="Verdana" w:hAnsi="Verdana"/>
      <w:lang w:eastAsia="en-US"/>
    </w:rPr>
  </w:style>
  <w:style w:type="character" w:styleId="Fodnotehenvisning">
    <w:name w:val="footnote reference"/>
    <w:basedOn w:val="Standardskrifttypeiafsnit"/>
    <w:uiPriority w:val="99"/>
    <w:semiHidden/>
    <w:unhideWhenUsed/>
    <w:rsid w:val="00742FCF"/>
    <w:rPr>
      <w:vertAlign w:val="superscript"/>
    </w:rPr>
  </w:style>
  <w:style w:type="paragraph" w:styleId="Listeafsnit">
    <w:name w:val="List Paragraph"/>
    <w:basedOn w:val="Normal"/>
    <w:uiPriority w:val="34"/>
    <w:qFormat/>
    <w:rsid w:val="008319E3"/>
    <w:pPr>
      <w:ind w:left="720"/>
      <w:contextualSpacing/>
    </w:pPr>
  </w:style>
  <w:style w:type="character" w:customStyle="1" w:styleId="Overskrift1Tegn">
    <w:name w:val="Overskrift 1 Tegn"/>
    <w:basedOn w:val="Standardskrifttypeiafsnit"/>
    <w:link w:val="Overskrift1"/>
    <w:uiPriority w:val="9"/>
    <w:rsid w:val="00F55F1A"/>
    <w:rPr>
      <w:rFonts w:asciiTheme="majorHAnsi" w:eastAsiaTheme="majorEastAsia" w:hAnsiTheme="majorHAnsi" w:cstheme="majorBidi"/>
      <w:color w:val="365F91" w:themeColor="accent1" w:themeShade="BF"/>
      <w:sz w:val="32"/>
      <w:szCs w:val="32"/>
      <w:lang w:eastAsia="en-US"/>
    </w:rPr>
  </w:style>
  <w:style w:type="paragraph" w:styleId="Overskrift">
    <w:name w:val="TOC Heading"/>
    <w:basedOn w:val="Overskrift1"/>
    <w:next w:val="Normal"/>
    <w:uiPriority w:val="39"/>
    <w:unhideWhenUsed/>
    <w:qFormat/>
    <w:rsid w:val="00F55F1A"/>
    <w:pPr>
      <w:spacing w:line="259" w:lineRule="auto"/>
      <w:outlineLvl w:val="9"/>
    </w:pPr>
    <w:rPr>
      <w:lang w:eastAsia="da-DK"/>
    </w:rPr>
  </w:style>
  <w:style w:type="paragraph" w:styleId="Indholdsfortegnelse1">
    <w:name w:val="toc 1"/>
    <w:basedOn w:val="Normal"/>
    <w:next w:val="Normal"/>
    <w:autoRedefine/>
    <w:uiPriority w:val="39"/>
    <w:unhideWhenUsed/>
    <w:rsid w:val="00F55F1A"/>
    <w:pPr>
      <w:spacing w:after="100"/>
    </w:pPr>
  </w:style>
  <w:style w:type="character" w:styleId="Hyperlink">
    <w:name w:val="Hyperlink"/>
    <w:basedOn w:val="Standardskrifttypeiafsnit"/>
    <w:uiPriority w:val="99"/>
    <w:unhideWhenUsed/>
    <w:rsid w:val="00F55F1A"/>
    <w:rPr>
      <w:color w:val="0000FF" w:themeColor="hyperlink"/>
      <w:u w:val="single"/>
    </w:rPr>
  </w:style>
  <w:style w:type="paragraph" w:styleId="Titel">
    <w:name w:val="Title"/>
    <w:basedOn w:val="Normal"/>
    <w:next w:val="Normal"/>
    <w:link w:val="TitelTegn"/>
    <w:uiPriority w:val="10"/>
    <w:qFormat/>
    <w:rsid w:val="00F55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55F1A"/>
    <w:rPr>
      <w:rFonts w:asciiTheme="majorHAnsi" w:eastAsiaTheme="majorEastAsia" w:hAnsiTheme="majorHAnsi" w:cstheme="majorBidi"/>
      <w:spacing w:val="-10"/>
      <w:kern w:val="28"/>
      <w:sz w:val="56"/>
      <w:szCs w:val="56"/>
      <w:lang w:eastAsia="en-US"/>
    </w:rPr>
  </w:style>
  <w:style w:type="character" w:customStyle="1" w:styleId="Overskrift2Tegn">
    <w:name w:val="Overskrift 2 Tegn"/>
    <w:basedOn w:val="Standardskrifttypeiafsnit"/>
    <w:link w:val="Overskrift2"/>
    <w:uiPriority w:val="9"/>
    <w:rsid w:val="004132AC"/>
    <w:rPr>
      <w:rFonts w:ascii="Verdana" w:eastAsiaTheme="majorEastAsia" w:hAnsi="Verdana" w:cstheme="majorBidi"/>
      <w:sz w:val="26"/>
      <w:szCs w:val="26"/>
      <w:lang w:eastAsia="en-US"/>
    </w:rPr>
  </w:style>
  <w:style w:type="paragraph" w:styleId="Indholdsfortegnelse2">
    <w:name w:val="toc 2"/>
    <w:basedOn w:val="Normal"/>
    <w:next w:val="Normal"/>
    <w:autoRedefine/>
    <w:uiPriority w:val="39"/>
    <w:unhideWhenUsed/>
    <w:rsid w:val="00F55F1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580edh-webfe41.aabenraa.local:8083/Frontend/CM/Webdav/Document/8075348/A4%20fold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620D-864C-451F-85E9-97F7C650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A4%20folder</Template>
  <TotalTime>204</TotalTime>
  <Pages>6</Pages>
  <Words>1310</Words>
  <Characters>9148</Characters>
  <Application>Microsoft Office Word</Application>
  <DocSecurity>0</DocSecurity>
  <Lines>186</Lines>
  <Paragraphs>80</Paragraphs>
  <ScaleCrop>false</ScaleCrop>
  <HeadingPairs>
    <vt:vector size="2" baseType="variant">
      <vt:variant>
        <vt:lpstr>Titel</vt:lpstr>
      </vt:variant>
      <vt:variant>
        <vt:i4>1</vt:i4>
      </vt:variant>
    </vt:vector>
  </HeadingPairs>
  <TitlesOfParts>
    <vt:vector size="1" baseType="lpstr">
      <vt:lpstr>A4 folder</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folder</dc:title>
  <dc:creator>Thomas Veltz Majholt</dc:creator>
  <cp:lastModifiedBy>Thomas Veltz Majholt</cp:lastModifiedBy>
  <cp:revision>15</cp:revision>
  <cp:lastPrinted>2011-11-21T12:01:00Z</cp:lastPrinted>
  <dcterms:created xsi:type="dcterms:W3CDTF">2022-04-11T11:21:00Z</dcterms:created>
  <dcterms:modified xsi:type="dcterms:W3CDTF">2022-06-23T12:08:00Z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{CD7D6C3A-F031-4E93-A048-40741D5392A6}</vt:lpwstr>
  </property>
  <property fmtid="{D5CDD505-2E9C-101B-9397-08002B2CF9AE}" pid="3" name="AcadreDocumentId">
    <vt:i4>8075348</vt:i4>
  </property>
  <property fmtid="{D5CDD505-2E9C-101B-9397-08002B2CF9AE}" pid="4" name="AcadreCaseId">
    <vt:i4>925709</vt:i4>
  </property>
</Properties>
</file>